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DF" w:rsidRDefault="003524DF" w:rsidP="003524DF">
      <w:pPr>
        <w:rPr>
          <w:rFonts w:asciiTheme="minorHAnsi" w:hAnsiTheme="minorHAnsi" w:cstheme="minorHAnsi"/>
          <w:sz w:val="24"/>
          <w:szCs w:val="24"/>
        </w:rPr>
      </w:pPr>
      <w:bookmarkStart w:id="0" w:name="_Toc389117587"/>
      <w:bookmarkStart w:id="1" w:name="_Toc389118211"/>
      <w:bookmarkStart w:id="2" w:name="_Toc389119091"/>
      <w:bookmarkStart w:id="3" w:name="_Toc389121288"/>
      <w:bookmarkStart w:id="4" w:name="_Toc389121517"/>
      <w:bookmarkStart w:id="5" w:name="_Toc390466322"/>
      <w:bookmarkStart w:id="6" w:name="_Toc437272315"/>
      <w:r>
        <w:rPr>
          <w:rFonts w:asciiTheme="minorHAnsi" w:hAnsiTheme="minorHAnsi"/>
          <w:noProof/>
          <w:lang w:eastAsia="en-AU"/>
        </w:rPr>
        <mc:AlternateContent>
          <mc:Choice Requires="wps">
            <w:drawing>
              <wp:anchor distT="0" distB="0" distL="114300" distR="114300" simplePos="0" relativeHeight="251670016" behindDoc="0" locked="0" layoutInCell="1" allowOverlap="1">
                <wp:simplePos x="0" y="0"/>
                <wp:positionH relativeFrom="column">
                  <wp:posOffset>-5715</wp:posOffset>
                </wp:positionH>
                <wp:positionV relativeFrom="paragraph">
                  <wp:posOffset>268605</wp:posOffset>
                </wp:positionV>
                <wp:extent cx="1866900" cy="800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866900" cy="800100"/>
                        </a:xfrm>
                        <a:prstGeom prst="rect">
                          <a:avLst/>
                        </a:prstGeom>
                        <a:solidFill>
                          <a:schemeClr val="lt1"/>
                        </a:solidFill>
                        <a:ln w="6350">
                          <a:solidFill>
                            <a:prstClr val="black"/>
                          </a:solidFill>
                        </a:ln>
                      </wps:spPr>
                      <wps:txbx>
                        <w:txbxContent>
                          <w:p w:rsidR="003524DF" w:rsidRDefault="003524DF" w:rsidP="003524DF">
                            <w:r>
                              <w:rPr>
                                <w:noProof/>
                                <w:lang w:eastAsia="en-AU"/>
                              </w:rPr>
                              <w:drawing>
                                <wp:inline distT="0" distB="0" distL="0" distR="0">
                                  <wp:extent cx="690245"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r>
                              <w:rPr>
                                <w:noProof/>
                                <w:lang w:eastAsia="en-AU"/>
                              </w:rPr>
                              <w:drawing>
                                <wp:inline distT="0" distB="0" distL="0" distR="0">
                                  <wp:extent cx="707390" cy="698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698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21.15pt;width:147pt;height:6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" fillcolor="white [3201]" strokeweight=".5pt">
                <v:textbox>
                  <w:txbxContent>
                    <w:p w:rsidR="003524DF" w:rsidRDefault="003524DF" w:rsidP="003524DF">
                      <w:r>
                        <w:rPr>
                          <w:noProof/>
                          <w:lang w:eastAsia="en-AU"/>
                        </w:rPr>
                        <w:drawing>
                          <wp:inline distT="0" distB="0" distL="0" distR="0">
                            <wp:extent cx="690245"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r>
                        <w:rPr>
                          <w:noProof/>
                          <w:lang w:eastAsia="en-AU"/>
                        </w:rPr>
                        <w:drawing>
                          <wp:inline distT="0" distB="0" distL="0" distR="0">
                            <wp:extent cx="707390" cy="698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698500"/>
                                    </a:xfrm>
                                    <a:prstGeom prst="rect">
                                      <a:avLst/>
                                    </a:prstGeom>
                                    <a:noFill/>
                                    <a:ln>
                                      <a:noFill/>
                                    </a:ln>
                                  </pic:spPr>
                                </pic:pic>
                              </a:graphicData>
                            </a:graphic>
                          </wp:inline>
                        </w:drawing>
                      </w:r>
                    </w:p>
                  </w:txbxContent>
                </v:textbox>
              </v:shape>
            </w:pict>
          </mc:Fallback>
        </mc:AlternateContent>
      </w:r>
    </w:p>
    <w:p w:rsidR="003524DF" w:rsidRDefault="003524DF" w:rsidP="003524DF">
      <w:pPr>
        <w:pStyle w:val="Heading1"/>
        <w:jc w:val="right"/>
        <w:rPr>
          <w:rFonts w:asciiTheme="minorHAnsi" w:hAnsiTheme="minorHAnsi" w:cstheme="minorHAnsi"/>
          <w:sz w:val="24"/>
          <w:szCs w:val="24"/>
        </w:rPr>
      </w:pPr>
      <w:r>
        <w:rPr>
          <w:rFonts w:asciiTheme="minorHAnsi" w:hAnsiTheme="minorHAnsi" w:cstheme="minorHAnsi"/>
          <w:sz w:val="24"/>
          <w:szCs w:val="24"/>
        </w:rPr>
        <w:t xml:space="preserve">                                                                                  </w:t>
      </w:r>
    </w:p>
    <w:p w:rsidR="003524DF" w:rsidRDefault="003524DF" w:rsidP="003524DF">
      <w:pPr>
        <w:pStyle w:val="Heading1"/>
        <w:spacing w:before="0" w:after="0" w:line="240" w:lineRule="auto"/>
        <w:jc w:val="right"/>
        <w:rPr>
          <w:rFonts w:asciiTheme="minorHAnsi" w:hAnsiTheme="minorHAnsi" w:cstheme="minorHAnsi"/>
          <w:b/>
          <w:color w:val="auto"/>
          <w:sz w:val="36"/>
          <w:szCs w:val="24"/>
        </w:rPr>
      </w:pPr>
      <w:r>
        <w:rPr>
          <w:rFonts w:asciiTheme="majorHAnsi" w:hAnsiTheme="majorHAnsi" w:cstheme="majorBidi"/>
          <w:noProof/>
          <w:color w:val="365F91" w:themeColor="accent1" w:themeShade="BF"/>
          <w:sz w:val="32"/>
          <w:szCs w:val="32"/>
          <w:lang w:eastAsia="en-AU"/>
        </w:rPr>
        <mc:AlternateContent>
          <mc:Choice Requires="wps">
            <w:drawing>
              <wp:anchor distT="0" distB="0" distL="114300" distR="114300" simplePos="0" relativeHeight="251668992" behindDoc="0" locked="0" layoutInCell="1" allowOverlap="1">
                <wp:simplePos x="0" y="0"/>
                <wp:positionH relativeFrom="column">
                  <wp:posOffset>-9525</wp:posOffset>
                </wp:positionH>
                <wp:positionV relativeFrom="paragraph">
                  <wp:posOffset>191998</wp:posOffset>
                </wp:positionV>
                <wp:extent cx="1866900" cy="2476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3524DF" w:rsidRDefault="003524DF" w:rsidP="003524DF">
                            <w:pPr>
                              <w:shd w:val="clear" w:color="auto" w:fill="C6D9F1"/>
                              <w:rPr>
                                <w:b/>
                              </w:rPr>
                            </w:pPr>
                            <w:r>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15.1pt;width:147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">
                <v:textbox>
                  <w:txbxContent>
                    <w:p w:rsidR="003524DF" w:rsidRDefault="003524DF" w:rsidP="003524DF">
                      <w:pPr>
                        <w:shd w:val="clear" w:color="auto" w:fill="C6D9F1"/>
                        <w:rPr>
                          <w:b/>
                        </w:rPr>
                      </w:pPr>
                      <w:r>
                        <w:rPr>
                          <w:b/>
                        </w:rPr>
                        <w:t>INSPIRE GROW ACHIEVE</w:t>
                      </w:r>
                    </w:p>
                  </w:txbxContent>
                </v:textbox>
              </v:shape>
            </w:pict>
          </mc:Fallback>
        </mc:AlternateContent>
      </w:r>
      <w:r>
        <w:rPr>
          <w:rFonts w:asciiTheme="minorHAnsi" w:hAnsiTheme="minorHAnsi" w:cstheme="minorHAnsi"/>
          <w:b/>
          <w:color w:val="auto"/>
          <w:sz w:val="36"/>
          <w:szCs w:val="24"/>
        </w:rPr>
        <w:t xml:space="preserve">       </w:t>
      </w:r>
      <w:r>
        <w:rPr>
          <w:rFonts w:asciiTheme="minorHAnsi" w:hAnsiTheme="minorHAnsi" w:cstheme="minorHAnsi"/>
          <w:b/>
          <w:color w:val="auto"/>
          <w:sz w:val="36"/>
          <w:szCs w:val="24"/>
        </w:rPr>
        <w:t>GLENROY WEST PRIMARY SCHOOL</w:t>
      </w:r>
    </w:p>
    <w:p w:rsidR="003524DF" w:rsidRPr="003524DF" w:rsidRDefault="003524DF" w:rsidP="003524DF">
      <w:pPr>
        <w:pStyle w:val="Heading1"/>
        <w:spacing w:before="0" w:after="0" w:line="240" w:lineRule="auto"/>
        <w:jc w:val="center"/>
        <w:rPr>
          <w:rFonts w:asciiTheme="minorHAnsi" w:hAnsiTheme="minorHAnsi" w:cstheme="minorHAnsi"/>
          <w:b/>
          <w:color w:val="auto"/>
          <w:sz w:val="36"/>
          <w:szCs w:val="24"/>
        </w:rPr>
      </w:pPr>
      <w:r>
        <w:rPr>
          <w:rFonts w:asciiTheme="minorHAnsi" w:hAnsiTheme="minorHAnsi"/>
          <w:b/>
          <w:color w:val="auto"/>
          <w:sz w:val="36"/>
          <w:szCs w:val="36"/>
          <w:lang w:val="en-US"/>
        </w:rPr>
        <w:t xml:space="preserve">                                    </w:t>
      </w:r>
      <w:r w:rsidRPr="003524DF">
        <w:rPr>
          <w:rFonts w:asciiTheme="minorHAnsi" w:hAnsiTheme="minorHAnsi"/>
          <w:b/>
          <w:color w:val="auto"/>
          <w:sz w:val="36"/>
          <w:szCs w:val="36"/>
          <w:lang w:val="en-US"/>
        </w:rPr>
        <w:t>WORKING WITH CHILDREN CHECK</w:t>
      </w:r>
      <w:r w:rsidRPr="003524DF">
        <w:rPr>
          <w:rFonts w:asciiTheme="minorHAnsi" w:hAnsiTheme="minorHAnsi" w:cstheme="minorHAnsi"/>
          <w:b/>
          <w:color w:val="auto"/>
          <w:sz w:val="36"/>
          <w:szCs w:val="24"/>
        </w:rPr>
        <w:t xml:space="preserve"> </w:t>
      </w:r>
      <w:r>
        <w:rPr>
          <w:rFonts w:asciiTheme="minorHAnsi" w:hAnsiTheme="minorHAnsi" w:cstheme="minorHAnsi"/>
          <w:b/>
          <w:color w:val="auto"/>
          <w:sz w:val="36"/>
          <w:szCs w:val="24"/>
        </w:rPr>
        <w:t>POLICY</w:t>
      </w:r>
    </w:p>
    <w:p w:rsidR="003524DF" w:rsidRDefault="003524DF" w:rsidP="003524DF">
      <w:pPr>
        <w:jc w:val="right"/>
        <w:rPr>
          <w:rFonts w:asciiTheme="minorHAnsi" w:hAnsiTheme="minorHAnsi" w:cstheme="minorHAnsi"/>
          <w:szCs w:val="22"/>
        </w:rPr>
      </w:pPr>
      <w:r>
        <w:rPr>
          <w:rFonts w:cstheme="minorHAnsi"/>
        </w:rPr>
        <w:t>(Child Safe Standard 4)</w:t>
      </w:r>
    </w:p>
    <w:p w:rsidR="001D1D37" w:rsidRPr="003524DF" w:rsidRDefault="003524DF" w:rsidP="003524DF">
      <w:pPr>
        <w:pStyle w:val="Heading1"/>
        <w:spacing w:before="0" w:after="0" w:line="240" w:lineRule="auto"/>
        <w:jc w:val="right"/>
        <w:rPr>
          <w:rFonts w:asciiTheme="minorHAnsi" w:hAnsiTheme="minorHAnsi" w:cstheme="minorHAnsi"/>
          <w:b/>
          <w:color w:val="auto"/>
          <w:sz w:val="36"/>
          <w:szCs w:val="24"/>
        </w:rPr>
      </w:pPr>
      <w:r>
        <w:rPr>
          <w:rFonts w:asciiTheme="minorHAnsi" w:hAnsiTheme="minorHAnsi" w:cstheme="minorHAnsi"/>
          <w:b/>
          <w:color w:val="auto"/>
          <w:sz w:val="36"/>
          <w:szCs w:val="24"/>
        </w:rPr>
        <w:t xml:space="preserve"> </w:t>
      </w:r>
      <w:bookmarkEnd w:id="0"/>
      <w:bookmarkEnd w:id="1"/>
      <w:bookmarkEnd w:id="2"/>
      <w:bookmarkEnd w:id="3"/>
      <w:bookmarkEnd w:id="4"/>
      <w:bookmarkEnd w:id="5"/>
      <w:bookmarkEnd w:id="6"/>
    </w:p>
    <w:p w:rsidR="001D1D37" w:rsidRPr="001D1D37" w:rsidRDefault="001D1D37" w:rsidP="001D1D37">
      <w:pPr>
        <w:pStyle w:val="Heading20"/>
        <w:jc w:val="left"/>
        <w:rPr>
          <w:rFonts w:ascii="Calibri" w:hAnsi="Calibri" w:cs="Calibri"/>
          <w:color w:val="auto"/>
          <w:sz w:val="28"/>
        </w:rPr>
      </w:pPr>
      <w:r w:rsidRPr="001D1D37">
        <w:rPr>
          <w:rFonts w:ascii="Calibri" w:hAnsi="Calibri" w:cs="Calibri"/>
          <w:color w:val="auto"/>
          <w:sz w:val="28"/>
        </w:rPr>
        <w:t>Preamble:</w:t>
      </w:r>
    </w:p>
    <w:p w:rsidR="001D1D37" w:rsidRPr="001D1D37" w:rsidRDefault="001D1D37" w:rsidP="001D1D37">
      <w:pPr>
        <w:rPr>
          <w:rFonts w:ascii="Calibri" w:hAnsi="Calibri" w:cs="Calibri"/>
          <w:sz w:val="24"/>
          <w:szCs w:val="24"/>
        </w:rPr>
      </w:pPr>
      <w:r w:rsidRPr="001D1D37">
        <w:rPr>
          <w:rFonts w:ascii="Calibri" w:hAnsi="Calibri" w:cs="Calibri"/>
          <w:sz w:val="24"/>
          <w:szCs w:val="24"/>
        </w:rPr>
        <w:t>The Working with Children (WWC) Check screens a person’s criminal records and professional conduct reports over their lifetime. The Working with Children Act 2005 Act has been changed to make it clear that the WWC Check does not assess a person’s suitability to work with children, as this is the role of organisations.  </w:t>
      </w:r>
      <w:r w:rsidRPr="001D1D37">
        <w:rPr>
          <w:rFonts w:ascii="Calibri" w:hAnsi="Calibri" w:cs="Calibri"/>
          <w:sz w:val="24"/>
          <w:szCs w:val="24"/>
        </w:rPr>
        <w:br/>
      </w:r>
      <w:r w:rsidRPr="001D1D37">
        <w:rPr>
          <w:rFonts w:ascii="Calibri" w:hAnsi="Calibri" w:cs="Calibri"/>
          <w:sz w:val="24"/>
          <w:szCs w:val="24"/>
        </w:rPr>
        <w:br/>
        <w:t>The WWC Check is just the starting point. There are a number of other important actions organisations need to take to determine a person’s suitability to work with children and to create safe environments for children.</w:t>
      </w:r>
      <w:r w:rsidRPr="001D1D37">
        <w:rPr>
          <w:rFonts w:ascii="Calibri" w:hAnsi="Calibri" w:cs="Calibri"/>
          <w:sz w:val="24"/>
          <w:szCs w:val="24"/>
        </w:rPr>
        <w:br/>
      </w:r>
      <w:r w:rsidRPr="001D1D37">
        <w:rPr>
          <w:rFonts w:ascii="Calibri" w:hAnsi="Calibri" w:cs="Calibri"/>
          <w:sz w:val="24"/>
          <w:szCs w:val="24"/>
        </w:rPr>
        <w:br/>
        <w:t>Our school will also reference check people we plan to engage in child-related work, and continue to monitor the behaviour of their workers around children.</w:t>
      </w:r>
    </w:p>
    <w:p w:rsidR="001D1D37" w:rsidRPr="001D1D37" w:rsidRDefault="001D1D37" w:rsidP="001D1D37">
      <w:pPr>
        <w:rPr>
          <w:rFonts w:ascii="Calibri" w:hAnsi="Calibri" w:cs="Calibri"/>
          <w:sz w:val="24"/>
          <w:szCs w:val="24"/>
        </w:rPr>
      </w:pPr>
      <w:r w:rsidRPr="001D1D37">
        <w:rPr>
          <w:rFonts w:ascii="Calibri" w:hAnsi="Calibri" w:cs="Calibri"/>
          <w:sz w:val="24"/>
          <w:szCs w:val="24"/>
        </w:rPr>
        <w:t>The Working with Children (WWC) check aims to assist in protecting children from sexual or physical harm. It is designed to complement good selection, supervision and training practices (including rigorous reference checking).</w:t>
      </w:r>
    </w:p>
    <w:p w:rsidR="001D1D37" w:rsidRPr="001D1D37" w:rsidRDefault="001D1D37" w:rsidP="001D1D37">
      <w:pPr>
        <w:rPr>
          <w:rFonts w:ascii="Calibri" w:hAnsi="Calibri" w:cs="Calibri"/>
          <w:sz w:val="24"/>
          <w:szCs w:val="24"/>
        </w:rPr>
      </w:pPr>
      <w:r w:rsidRPr="001D1D37">
        <w:rPr>
          <w:rFonts w:ascii="Calibri" w:hAnsi="Calibri" w:cs="Calibri"/>
          <w:sz w:val="24"/>
          <w:szCs w:val="24"/>
        </w:rPr>
        <w:t xml:space="preserve">The intent of this procedure is to outline which positions at the School require a WWC check and the process to be followed. </w:t>
      </w:r>
    </w:p>
    <w:p w:rsidR="001D1D37" w:rsidRPr="001D1D37" w:rsidRDefault="001D1D37" w:rsidP="001D1D37">
      <w:pPr>
        <w:rPr>
          <w:rFonts w:ascii="Calibri" w:hAnsi="Calibri" w:cs="Calibri"/>
          <w:sz w:val="24"/>
          <w:szCs w:val="24"/>
        </w:rPr>
      </w:pPr>
      <w:r w:rsidRPr="001D1D37">
        <w:rPr>
          <w:rFonts w:ascii="Calibri" w:hAnsi="Calibri" w:cs="Calibri"/>
          <w:sz w:val="24"/>
          <w:szCs w:val="24"/>
        </w:rPr>
        <w:t xml:space="preserve">This procedure applies to all positions at The School including volunteer, honorary, consultant and contractor positions. Any reference to ‘candidates’ also extends to staff currently occupying a position. </w:t>
      </w:r>
    </w:p>
    <w:p w:rsidR="001D1D37" w:rsidRPr="001D1D37" w:rsidRDefault="001D1D37" w:rsidP="001D1D37">
      <w:pPr>
        <w:rPr>
          <w:rFonts w:ascii="Calibri" w:hAnsi="Calibri" w:cs="Calibri"/>
          <w:sz w:val="24"/>
          <w:szCs w:val="24"/>
        </w:rPr>
      </w:pPr>
    </w:p>
    <w:p w:rsidR="001D1D37" w:rsidRPr="001D1D37" w:rsidRDefault="001D1D37" w:rsidP="001D1D37">
      <w:pPr>
        <w:spacing w:after="150"/>
        <w:rPr>
          <w:rFonts w:ascii="Calibri" w:hAnsi="Calibri" w:cs="Calibri"/>
          <w:b/>
          <w:sz w:val="24"/>
          <w:szCs w:val="24"/>
        </w:rPr>
      </w:pPr>
      <w:r w:rsidRPr="001D1D37">
        <w:rPr>
          <w:rFonts w:ascii="Calibri" w:hAnsi="Calibri" w:cs="Calibri"/>
          <w:b/>
          <w:sz w:val="24"/>
          <w:szCs w:val="24"/>
        </w:rPr>
        <w:t>N.B. There have been changes to the </w:t>
      </w:r>
      <w:r w:rsidRPr="001D1D37">
        <w:rPr>
          <w:rFonts w:ascii="Calibri" w:hAnsi="Calibri" w:cs="Calibri"/>
          <w:b/>
          <w:i/>
          <w:iCs/>
          <w:sz w:val="24"/>
          <w:szCs w:val="24"/>
        </w:rPr>
        <w:t>Working with Children Act 2005</w:t>
      </w:r>
      <w:r w:rsidRPr="001D1D37">
        <w:rPr>
          <w:rFonts w:ascii="Calibri" w:hAnsi="Calibri" w:cs="Calibri"/>
          <w:b/>
          <w:sz w:val="24"/>
          <w:szCs w:val="24"/>
        </w:rPr>
        <w:t> (Act) which commenced on 1 August 2017. They are:-</w:t>
      </w:r>
    </w:p>
    <w:p w:rsidR="001D1D37" w:rsidRPr="001D1D37" w:rsidRDefault="001D1D37" w:rsidP="001D1D37">
      <w:pPr>
        <w:spacing w:before="100" w:beforeAutospacing="1" w:after="100" w:afterAutospacing="1"/>
        <w:rPr>
          <w:rFonts w:ascii="Calibri" w:hAnsi="Calibri" w:cs="Calibri"/>
          <w:b/>
          <w:i/>
          <w:sz w:val="24"/>
          <w:szCs w:val="24"/>
        </w:rPr>
      </w:pPr>
      <w:r w:rsidRPr="001D1D37">
        <w:rPr>
          <w:rFonts w:ascii="Calibri" w:hAnsi="Calibri" w:cs="Calibri"/>
          <w:b/>
          <w:i/>
          <w:sz w:val="24"/>
          <w:szCs w:val="24"/>
        </w:rPr>
        <w:t>1. The definition of ‘direct contact’ with children has been expanded to include oral, written or electronic communication as well as face-to-face and physical contact; and</w:t>
      </w:r>
    </w:p>
    <w:p w:rsidR="001D1D37" w:rsidRPr="001D1D37" w:rsidRDefault="001D1D37" w:rsidP="001D1D37">
      <w:pPr>
        <w:spacing w:after="150"/>
        <w:rPr>
          <w:rFonts w:ascii="Calibri" w:hAnsi="Calibri" w:cs="Calibri"/>
          <w:b/>
          <w:i/>
          <w:sz w:val="24"/>
          <w:szCs w:val="24"/>
        </w:rPr>
      </w:pPr>
      <w:r w:rsidRPr="001D1D37">
        <w:rPr>
          <w:rFonts w:ascii="Calibri" w:hAnsi="Calibri" w:cs="Calibri"/>
          <w:b/>
          <w:i/>
          <w:sz w:val="24"/>
          <w:szCs w:val="24"/>
        </w:rPr>
        <w:t>2. A WWC Check is now required for anyone engaging in ‘child-related work’ regardless of whether contact with a child is supervised by another person or not. This means that a volunteer or visitor who is supervised by a teacher must have a WWC Check if they engage in ‘child related work’. </w:t>
      </w:r>
    </w:p>
    <w:p w:rsidR="001D1D37" w:rsidRPr="001D1D37" w:rsidRDefault="001D1D37" w:rsidP="001D1D37">
      <w:pPr>
        <w:shd w:val="clear" w:color="auto" w:fill="FFFFFF"/>
        <w:outlineLvl w:val="1"/>
        <w:rPr>
          <w:rFonts w:ascii="Calibri" w:hAnsi="Calibri" w:cs="Calibri"/>
          <w:b/>
          <w:bCs/>
          <w:sz w:val="28"/>
          <w:szCs w:val="24"/>
        </w:rPr>
      </w:pPr>
      <w:r w:rsidRPr="001D1D37">
        <w:rPr>
          <w:rFonts w:ascii="Calibri" w:hAnsi="Calibri" w:cs="Calibri"/>
          <w:b/>
          <w:bCs/>
          <w:sz w:val="28"/>
          <w:szCs w:val="24"/>
        </w:rPr>
        <w:t>Definitions:</w:t>
      </w:r>
    </w:p>
    <w:p w:rsidR="001D1D37" w:rsidRPr="001D1D37" w:rsidRDefault="001D1D37" w:rsidP="001D1D37">
      <w:pPr>
        <w:shd w:val="clear" w:color="auto" w:fill="FFFFFF"/>
        <w:outlineLvl w:val="1"/>
        <w:rPr>
          <w:rFonts w:ascii="Calibri" w:hAnsi="Calibri" w:cs="Calibri"/>
          <w:b/>
          <w:bCs/>
          <w:sz w:val="24"/>
          <w:szCs w:val="24"/>
        </w:rPr>
      </w:pPr>
    </w:p>
    <w:p w:rsidR="001D1D37" w:rsidRPr="001D1D37" w:rsidRDefault="001D1D37" w:rsidP="001D1D37">
      <w:pPr>
        <w:pStyle w:val="ListParagraph"/>
        <w:numPr>
          <w:ilvl w:val="0"/>
          <w:numId w:val="13"/>
        </w:numPr>
        <w:autoSpaceDE/>
        <w:adjustRightInd/>
        <w:jc w:val="left"/>
        <w:rPr>
          <w:rFonts w:ascii="Calibri" w:hAnsi="Calibri" w:cs="Calibri"/>
        </w:rPr>
      </w:pPr>
      <w:r w:rsidRPr="001D1D37">
        <w:rPr>
          <w:rFonts w:ascii="Calibri" w:hAnsi="Calibri" w:cs="Calibri"/>
        </w:rPr>
        <w:t>Child: a person who is under the age of 18 years.</w:t>
      </w:r>
    </w:p>
    <w:p w:rsidR="003524DF" w:rsidRPr="00706634" w:rsidRDefault="001D1D37" w:rsidP="00706634">
      <w:pPr>
        <w:pStyle w:val="ListParagraph"/>
        <w:numPr>
          <w:ilvl w:val="0"/>
          <w:numId w:val="13"/>
        </w:numPr>
        <w:autoSpaceDE/>
        <w:adjustRightInd/>
        <w:jc w:val="left"/>
        <w:rPr>
          <w:rFonts w:ascii="Calibri" w:hAnsi="Calibri" w:cs="Calibri"/>
        </w:rPr>
      </w:pPr>
      <w:r w:rsidRPr="001D1D37">
        <w:rPr>
          <w:rFonts w:ascii="Calibri" w:hAnsi="Calibri" w:cs="Calibri"/>
        </w:rPr>
        <w:t>Student: any child who is enrolled at the school</w:t>
      </w:r>
    </w:p>
    <w:p w:rsidR="003524DF" w:rsidRPr="001D1D37" w:rsidRDefault="003524DF" w:rsidP="001D1D37">
      <w:pPr>
        <w:shd w:val="clear" w:color="auto" w:fill="FFFFFF"/>
        <w:outlineLvl w:val="1"/>
        <w:rPr>
          <w:rFonts w:ascii="Calibri" w:hAnsi="Calibri" w:cs="Calibri"/>
          <w:b/>
          <w:bCs/>
          <w:sz w:val="24"/>
          <w:szCs w:val="24"/>
        </w:rPr>
      </w:pPr>
    </w:p>
    <w:p w:rsidR="001D1D37" w:rsidRPr="001D1D37" w:rsidRDefault="001D1D37" w:rsidP="001D1D37">
      <w:pPr>
        <w:shd w:val="clear" w:color="auto" w:fill="FFFFFF"/>
        <w:outlineLvl w:val="1"/>
        <w:rPr>
          <w:rFonts w:ascii="Calibri" w:hAnsi="Calibri" w:cs="Calibri"/>
          <w:b/>
          <w:bCs/>
          <w:sz w:val="28"/>
          <w:szCs w:val="24"/>
        </w:rPr>
      </w:pPr>
      <w:r w:rsidRPr="001D1D37">
        <w:rPr>
          <w:rFonts w:ascii="Calibri" w:hAnsi="Calibri" w:cs="Calibri"/>
          <w:b/>
          <w:bCs/>
          <w:sz w:val="28"/>
          <w:szCs w:val="24"/>
        </w:rPr>
        <w:t>WHAT IS THE WWC CHECK?</w:t>
      </w:r>
    </w:p>
    <w:p w:rsidR="001D1D37" w:rsidRPr="001D1D37" w:rsidRDefault="001D1D37" w:rsidP="001D1D37">
      <w:pPr>
        <w:shd w:val="clear" w:color="auto" w:fill="FFFFFF"/>
        <w:outlineLvl w:val="1"/>
        <w:rPr>
          <w:rFonts w:ascii="Calibri" w:hAnsi="Calibri" w:cs="Calibri"/>
          <w:b/>
          <w:bCs/>
          <w:sz w:val="24"/>
          <w:szCs w:val="24"/>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 xml:space="preserve">The WWC check verifies a person’s history to make sure they do not have any relevant criminal offences or findings from professional disciplinary bodies.  The WWC check is valid for </w:t>
      </w:r>
      <w:r w:rsidRPr="001D1D37">
        <w:rPr>
          <w:rFonts w:ascii="Calibri" w:hAnsi="Calibri" w:cs="Calibri"/>
          <w:sz w:val="24"/>
          <w:szCs w:val="24"/>
        </w:rPr>
        <w:lastRenderedPageBreak/>
        <w:t>5 years (unless revoked). During this time the cardholder continues to be checked for new relevant offences or findings. The WWC check is administered by the Department of Justice.</w:t>
      </w:r>
    </w:p>
    <w:p w:rsidR="001D1D37" w:rsidRPr="001D1D37" w:rsidRDefault="001D1D37" w:rsidP="001D1D37">
      <w:pPr>
        <w:rPr>
          <w:rFonts w:ascii="Calibri" w:hAnsi="Calibri" w:cs="Calibri"/>
          <w:b/>
          <w:bCs/>
          <w:sz w:val="24"/>
          <w:szCs w:val="24"/>
        </w:rPr>
      </w:pPr>
    </w:p>
    <w:p w:rsidR="001D1D37" w:rsidRPr="001D1D37" w:rsidRDefault="001D1D37" w:rsidP="001D1D37">
      <w:pPr>
        <w:rPr>
          <w:rFonts w:ascii="Calibri" w:hAnsi="Calibri" w:cs="Calibri"/>
          <w:b/>
          <w:bCs/>
          <w:sz w:val="28"/>
          <w:szCs w:val="24"/>
        </w:rPr>
      </w:pPr>
      <w:r w:rsidRPr="001D1D37">
        <w:rPr>
          <w:rFonts w:ascii="Calibri" w:hAnsi="Calibri" w:cs="Calibri"/>
          <w:b/>
          <w:bCs/>
          <w:sz w:val="28"/>
          <w:szCs w:val="24"/>
        </w:rPr>
        <w:t>WHEN IS A WWC CHECK REQUIRED?</w:t>
      </w:r>
    </w:p>
    <w:p w:rsidR="001D1D37" w:rsidRPr="001D1D37" w:rsidRDefault="001D1D37" w:rsidP="001D1D37">
      <w:pPr>
        <w:rPr>
          <w:rFonts w:ascii="Calibri" w:hAnsi="Calibri" w:cs="Calibri"/>
          <w:b/>
          <w:bCs/>
          <w:sz w:val="24"/>
          <w:szCs w:val="24"/>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A WWC check is required for positions that meet all of the following criteria:</w:t>
      </w:r>
    </w:p>
    <w:p w:rsidR="001D1D37" w:rsidRPr="001D1D37" w:rsidRDefault="001D1D37" w:rsidP="001D1D37">
      <w:pPr>
        <w:numPr>
          <w:ilvl w:val="0"/>
          <w:numId w:val="14"/>
        </w:numPr>
        <w:autoSpaceDN w:val="0"/>
        <w:rPr>
          <w:rFonts w:ascii="Calibri" w:hAnsi="Calibri" w:cs="Calibri"/>
          <w:sz w:val="24"/>
          <w:szCs w:val="24"/>
        </w:rPr>
      </w:pPr>
      <w:r w:rsidRPr="001D1D37">
        <w:rPr>
          <w:rFonts w:ascii="Calibri" w:hAnsi="Calibri" w:cs="Calibri"/>
          <w:sz w:val="24"/>
          <w:szCs w:val="24"/>
        </w:rPr>
        <w:t>involve contact with children in connection with our school</w:t>
      </w:r>
    </w:p>
    <w:p w:rsidR="001D1D37" w:rsidRPr="001D1D37" w:rsidRDefault="001D1D37" w:rsidP="001D1D37">
      <w:pPr>
        <w:rPr>
          <w:rFonts w:ascii="Calibri" w:hAnsi="Calibri" w:cs="Calibri"/>
          <w:sz w:val="24"/>
          <w:szCs w:val="24"/>
        </w:rPr>
      </w:pPr>
    </w:p>
    <w:p w:rsidR="001D1D37" w:rsidRPr="001D1D37" w:rsidRDefault="001D1D37" w:rsidP="001D1D37">
      <w:pPr>
        <w:numPr>
          <w:ilvl w:val="0"/>
          <w:numId w:val="14"/>
        </w:numPr>
        <w:autoSpaceDN w:val="0"/>
        <w:rPr>
          <w:rFonts w:ascii="Calibri" w:hAnsi="Calibri" w:cs="Calibri"/>
          <w:sz w:val="24"/>
          <w:szCs w:val="24"/>
        </w:rPr>
      </w:pPr>
      <w:r w:rsidRPr="001D1D37">
        <w:rPr>
          <w:rFonts w:ascii="Calibri" w:hAnsi="Calibri" w:cs="Calibri"/>
          <w:sz w:val="24"/>
          <w:szCs w:val="24"/>
        </w:rPr>
        <w:t xml:space="preserve">the contact happens on a regular (everyday) basis; </w:t>
      </w:r>
    </w:p>
    <w:p w:rsidR="001D1D37" w:rsidRPr="001D1D37" w:rsidRDefault="001D1D37" w:rsidP="001D1D37">
      <w:pPr>
        <w:numPr>
          <w:ilvl w:val="0"/>
          <w:numId w:val="14"/>
        </w:numPr>
        <w:autoSpaceDN w:val="0"/>
        <w:rPr>
          <w:rFonts w:ascii="Calibri" w:hAnsi="Calibri" w:cs="Calibri"/>
          <w:b/>
          <w:sz w:val="24"/>
          <w:szCs w:val="24"/>
        </w:rPr>
      </w:pPr>
      <w:r w:rsidRPr="001D1D37">
        <w:rPr>
          <w:rFonts w:ascii="Calibri" w:hAnsi="Calibri" w:cs="Calibri"/>
          <w:b/>
          <w:sz w:val="24"/>
          <w:szCs w:val="24"/>
        </w:rPr>
        <w:t xml:space="preserve">involve all </w:t>
      </w:r>
      <w:hyperlink r:id="rId9" w:history="1">
        <w:r w:rsidRPr="001D1D37">
          <w:rPr>
            <w:rStyle w:val="Hyperlink"/>
            <w:rFonts w:ascii="Calibri" w:hAnsi="Calibri" w:cs="Calibri"/>
            <w:b/>
            <w:sz w:val="24"/>
            <w:szCs w:val="24"/>
          </w:rPr>
          <w:t>direct contact</w:t>
        </w:r>
      </w:hyperlink>
      <w:r w:rsidRPr="001D1D37">
        <w:rPr>
          <w:rFonts w:ascii="Calibri" w:hAnsi="Calibri" w:cs="Calibri"/>
          <w:b/>
          <w:sz w:val="24"/>
          <w:szCs w:val="24"/>
        </w:rPr>
        <w:t xml:space="preserve"> with children regardless of whether contact with a child is supervised by another person or not</w:t>
      </w:r>
      <w:r w:rsidRPr="001D1D37">
        <w:rPr>
          <w:rFonts w:ascii="Calibri" w:hAnsi="Calibri" w:cs="Calibri"/>
          <w:b/>
          <w:i/>
          <w:sz w:val="24"/>
          <w:szCs w:val="24"/>
        </w:rPr>
        <w:t xml:space="preserve"> </w:t>
      </w:r>
      <w:r w:rsidRPr="001D1D37">
        <w:rPr>
          <w:rFonts w:ascii="Calibri" w:hAnsi="Calibri" w:cs="Calibri"/>
          <w:b/>
          <w:sz w:val="24"/>
          <w:szCs w:val="24"/>
        </w:rPr>
        <w:t>(read new changes to Act above)</w:t>
      </w:r>
    </w:p>
    <w:p w:rsidR="001D1D37" w:rsidRPr="001D1D37" w:rsidRDefault="001D1D37" w:rsidP="001D1D37">
      <w:pPr>
        <w:numPr>
          <w:ilvl w:val="0"/>
          <w:numId w:val="14"/>
        </w:numPr>
        <w:autoSpaceDN w:val="0"/>
        <w:rPr>
          <w:rFonts w:ascii="Calibri" w:hAnsi="Calibri" w:cs="Calibri"/>
          <w:sz w:val="24"/>
          <w:szCs w:val="24"/>
        </w:rPr>
      </w:pPr>
      <w:r w:rsidRPr="001D1D37">
        <w:rPr>
          <w:rFonts w:ascii="Calibri" w:hAnsi="Calibri" w:cs="Calibri"/>
          <w:sz w:val="24"/>
          <w:szCs w:val="24"/>
        </w:rPr>
        <w:t xml:space="preserve">contact with children needs to be a part of a worker’s duties, not incidental to their work </w:t>
      </w:r>
    </w:p>
    <w:p w:rsidR="001D1D37" w:rsidRPr="001D1D37" w:rsidRDefault="001D1D37" w:rsidP="001D1D37">
      <w:pPr>
        <w:numPr>
          <w:ilvl w:val="0"/>
          <w:numId w:val="14"/>
        </w:numPr>
        <w:autoSpaceDN w:val="0"/>
        <w:rPr>
          <w:rFonts w:ascii="Calibri" w:hAnsi="Calibri" w:cs="Calibri"/>
          <w:sz w:val="24"/>
          <w:szCs w:val="24"/>
        </w:rPr>
      </w:pPr>
      <w:r w:rsidRPr="001D1D37">
        <w:rPr>
          <w:rFonts w:ascii="Calibri" w:hAnsi="Calibri" w:cs="Calibri"/>
          <w:sz w:val="24"/>
          <w:szCs w:val="24"/>
        </w:rPr>
        <w:t xml:space="preserve">the position does not qualify for an </w:t>
      </w:r>
      <w:hyperlink r:id="rId10" w:history="1">
        <w:r w:rsidRPr="001D1D37">
          <w:rPr>
            <w:rStyle w:val="Hyperlink"/>
            <w:rFonts w:ascii="Calibri" w:hAnsi="Calibri" w:cs="Calibri"/>
            <w:sz w:val="24"/>
            <w:szCs w:val="24"/>
          </w:rPr>
          <w:t>exemption</w:t>
        </w:r>
      </w:hyperlink>
      <w:r w:rsidRPr="001D1D37">
        <w:rPr>
          <w:rFonts w:ascii="Calibri" w:hAnsi="Calibri" w:cs="Calibri"/>
          <w:sz w:val="24"/>
          <w:szCs w:val="24"/>
        </w:rPr>
        <w:t xml:space="preserve"> as listed under the act</w:t>
      </w:r>
    </w:p>
    <w:p w:rsidR="001D1D37" w:rsidRPr="001D1D37" w:rsidRDefault="001D1D37" w:rsidP="001D1D37">
      <w:pPr>
        <w:rPr>
          <w:rFonts w:ascii="Calibri" w:hAnsi="Calibri" w:cs="Calibri"/>
          <w:sz w:val="24"/>
          <w:szCs w:val="24"/>
        </w:rPr>
      </w:pPr>
    </w:p>
    <w:p w:rsidR="001D1D37" w:rsidRPr="001D1D37" w:rsidRDefault="001D1D37" w:rsidP="001D1D37">
      <w:pPr>
        <w:rPr>
          <w:rFonts w:ascii="Calibri" w:hAnsi="Calibri" w:cs="Calibri"/>
          <w:b/>
          <w:i/>
          <w:iCs/>
          <w:sz w:val="24"/>
          <w:szCs w:val="24"/>
        </w:rPr>
      </w:pPr>
      <w:r w:rsidRPr="001D1D37">
        <w:rPr>
          <w:rFonts w:ascii="Calibri" w:hAnsi="Calibri" w:cs="Calibri"/>
          <w:b/>
          <w:i/>
          <w:iCs/>
          <w:sz w:val="24"/>
          <w:szCs w:val="24"/>
        </w:rPr>
        <w:t>Example: A plumber is called to fix a burst pipe in the school. As contact with children isn’t necessary for the plumber to fix the pipe, they do not need to get a WWC Check.</w:t>
      </w:r>
    </w:p>
    <w:p w:rsidR="001D1D37" w:rsidRPr="001D1D37" w:rsidRDefault="001D1D37" w:rsidP="001D1D37">
      <w:pPr>
        <w:rPr>
          <w:rFonts w:ascii="Calibri" w:hAnsi="Calibri" w:cs="Calibri"/>
          <w:b/>
          <w:i/>
          <w:iCs/>
          <w:sz w:val="24"/>
          <w:szCs w:val="24"/>
        </w:rPr>
      </w:pPr>
    </w:p>
    <w:p w:rsidR="001D1D37" w:rsidRPr="001D1D37" w:rsidRDefault="001D1D37" w:rsidP="001D1D37">
      <w:pPr>
        <w:shd w:val="clear" w:color="auto" w:fill="FFFFFF"/>
        <w:outlineLvl w:val="1"/>
        <w:rPr>
          <w:rFonts w:ascii="Calibri" w:hAnsi="Calibri" w:cs="Calibri"/>
          <w:b/>
          <w:bCs/>
          <w:sz w:val="24"/>
          <w:szCs w:val="24"/>
        </w:rPr>
      </w:pPr>
      <w:r w:rsidRPr="001D1D37">
        <w:rPr>
          <w:rFonts w:ascii="Calibri" w:hAnsi="Calibri" w:cs="Calibri"/>
          <w:b/>
          <w:bCs/>
          <w:sz w:val="24"/>
          <w:szCs w:val="24"/>
        </w:rPr>
        <w:t>WHAT IS THE APPLICATION PROCESS?</w:t>
      </w:r>
    </w:p>
    <w:p w:rsidR="001D1D37" w:rsidRPr="001D1D37" w:rsidRDefault="001D1D37" w:rsidP="001D1D37">
      <w:pPr>
        <w:rPr>
          <w:rFonts w:ascii="Calibri" w:hAnsi="Calibri" w:cs="Calibri"/>
          <w:sz w:val="24"/>
          <w:szCs w:val="24"/>
        </w:rPr>
      </w:pPr>
      <w:r w:rsidRPr="001D1D37">
        <w:rPr>
          <w:rFonts w:ascii="Calibri" w:hAnsi="Calibri" w:cs="Calibri"/>
          <w:sz w:val="24"/>
          <w:szCs w:val="24"/>
        </w:rPr>
        <w:t>The candidate must complete a Working with Children Check application form. The forms are available online or at Australia Post outlets in Victoria.</w:t>
      </w:r>
    </w:p>
    <w:p w:rsidR="001D1D37" w:rsidRPr="001D1D37" w:rsidRDefault="001D1D37" w:rsidP="001D1D37">
      <w:pPr>
        <w:rPr>
          <w:rFonts w:ascii="Calibri" w:hAnsi="Calibri" w:cs="Calibri"/>
          <w:sz w:val="24"/>
          <w:szCs w:val="24"/>
        </w:rPr>
      </w:pPr>
      <w:r w:rsidRPr="001D1D37">
        <w:rPr>
          <w:rFonts w:ascii="Calibri" w:hAnsi="Calibri" w:cs="Calibri"/>
          <w:sz w:val="24"/>
          <w:szCs w:val="24"/>
        </w:rPr>
        <w:t>Under the section marked ‘Details of Organisation’, candidates should ensure they state the school.</w:t>
      </w:r>
    </w:p>
    <w:p w:rsidR="001D1D37" w:rsidRPr="001D1D37" w:rsidRDefault="001D1D37" w:rsidP="001D1D37">
      <w:pPr>
        <w:rPr>
          <w:rFonts w:ascii="Calibri" w:hAnsi="Calibri" w:cs="Calibri"/>
          <w:sz w:val="24"/>
          <w:szCs w:val="24"/>
        </w:rPr>
      </w:pPr>
      <w:r w:rsidRPr="001D1D37">
        <w:rPr>
          <w:rFonts w:ascii="Calibri" w:hAnsi="Calibri" w:cs="Calibri"/>
          <w:sz w:val="24"/>
          <w:szCs w:val="24"/>
        </w:rPr>
        <w:t>If the applicant passes the check they will be sent a successful Assessment Notice, followed by a WWC check card 2-3 weeks later.</w:t>
      </w:r>
    </w:p>
    <w:p w:rsidR="001D1D37" w:rsidRPr="001D1D37" w:rsidRDefault="001D1D37" w:rsidP="001D1D37">
      <w:pPr>
        <w:rPr>
          <w:rFonts w:ascii="Calibri" w:hAnsi="Calibri" w:cs="Calibri"/>
          <w:sz w:val="24"/>
          <w:szCs w:val="24"/>
        </w:rPr>
      </w:pPr>
      <w:r w:rsidRPr="001D1D37">
        <w:rPr>
          <w:rFonts w:ascii="Calibri" w:hAnsi="Calibri" w:cs="Calibri"/>
          <w:sz w:val="24"/>
          <w:szCs w:val="24"/>
        </w:rPr>
        <w:t xml:space="preserve">Further information about the application process is available on the </w:t>
      </w:r>
      <w:hyperlink r:id="rId11" w:history="1">
        <w:r w:rsidRPr="001D1D37">
          <w:rPr>
            <w:rStyle w:val="Hyperlink"/>
            <w:rFonts w:ascii="Calibri" w:hAnsi="Calibri" w:cs="Calibri"/>
            <w:sz w:val="24"/>
            <w:szCs w:val="24"/>
          </w:rPr>
          <w:t>Department of Justice webpage</w:t>
        </w:r>
      </w:hyperlink>
      <w:r w:rsidRPr="001D1D37">
        <w:rPr>
          <w:rFonts w:ascii="Calibri" w:hAnsi="Calibri" w:cs="Calibri"/>
          <w:sz w:val="24"/>
          <w:szCs w:val="24"/>
        </w:rPr>
        <w:t>.</w:t>
      </w:r>
    </w:p>
    <w:p w:rsidR="001D1D37" w:rsidRPr="001D1D37" w:rsidRDefault="001D1D37" w:rsidP="001D1D37">
      <w:pPr>
        <w:rPr>
          <w:rFonts w:ascii="Calibri" w:hAnsi="Calibri" w:cs="Calibri"/>
          <w:sz w:val="24"/>
          <w:szCs w:val="24"/>
        </w:rPr>
      </w:pPr>
    </w:p>
    <w:p w:rsidR="001D1D37" w:rsidRPr="001D1D37" w:rsidRDefault="001D1D37" w:rsidP="001D1D37">
      <w:pPr>
        <w:shd w:val="clear" w:color="auto" w:fill="FFFFFF"/>
        <w:outlineLvl w:val="1"/>
        <w:rPr>
          <w:rFonts w:ascii="Calibri" w:hAnsi="Calibri" w:cs="Calibri"/>
          <w:b/>
          <w:bCs/>
          <w:sz w:val="28"/>
          <w:szCs w:val="24"/>
        </w:rPr>
      </w:pPr>
      <w:r w:rsidRPr="001D1D37">
        <w:rPr>
          <w:rFonts w:ascii="Calibri" w:hAnsi="Calibri" w:cs="Calibri"/>
          <w:b/>
          <w:bCs/>
          <w:sz w:val="28"/>
          <w:szCs w:val="24"/>
        </w:rPr>
        <w:t>WHAT IF THE APPLICANT DOES NOT PASS THE CHECK?</w:t>
      </w:r>
    </w:p>
    <w:p w:rsidR="001D1D37" w:rsidRPr="001D1D37" w:rsidRDefault="001D1D37" w:rsidP="001D1D37">
      <w:pPr>
        <w:shd w:val="clear" w:color="auto" w:fill="FFFFFF"/>
        <w:outlineLvl w:val="1"/>
        <w:rPr>
          <w:rFonts w:ascii="Calibri" w:hAnsi="Calibri" w:cs="Calibri"/>
          <w:b/>
          <w:bCs/>
          <w:sz w:val="24"/>
          <w:szCs w:val="24"/>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If the applicant does not pass the check they will be given an Interim Negative Notice. The applicant can then make a submission to the Department of Justice to explain why they believe they should pass. If this submission is not successful the applicant will be issued with a Negative Notice. This means they have failed the WWC Check and cannot undertake ‘child-related work’ or work in the school.</w:t>
      </w:r>
    </w:p>
    <w:p w:rsidR="001D1D37" w:rsidRPr="001D1D37" w:rsidRDefault="001D1D37" w:rsidP="001D1D37">
      <w:pPr>
        <w:rPr>
          <w:rFonts w:ascii="Calibri" w:hAnsi="Calibri" w:cs="Calibri"/>
          <w:sz w:val="24"/>
          <w:szCs w:val="24"/>
        </w:rPr>
      </w:pPr>
    </w:p>
    <w:p w:rsidR="001D1D37" w:rsidRPr="001D1D37" w:rsidRDefault="001D1D37" w:rsidP="001D1D37">
      <w:pPr>
        <w:shd w:val="clear" w:color="auto" w:fill="FFFFFF"/>
        <w:outlineLvl w:val="1"/>
        <w:rPr>
          <w:rFonts w:ascii="Calibri" w:hAnsi="Calibri" w:cs="Calibri"/>
          <w:b/>
          <w:bCs/>
          <w:sz w:val="28"/>
          <w:szCs w:val="24"/>
        </w:rPr>
      </w:pPr>
      <w:r w:rsidRPr="001D1D37">
        <w:rPr>
          <w:rFonts w:ascii="Calibri" w:hAnsi="Calibri" w:cs="Calibri"/>
          <w:b/>
          <w:bCs/>
          <w:sz w:val="28"/>
          <w:szCs w:val="24"/>
        </w:rPr>
        <w:t>WHEN CAN THE CANDIDATE COMMENCE?</w:t>
      </w:r>
    </w:p>
    <w:p w:rsidR="001D1D37" w:rsidRPr="001D1D37" w:rsidRDefault="001D1D37" w:rsidP="001D1D37">
      <w:pPr>
        <w:shd w:val="clear" w:color="auto" w:fill="FFFFFF"/>
        <w:outlineLvl w:val="1"/>
        <w:rPr>
          <w:rFonts w:ascii="Calibri" w:hAnsi="Calibri" w:cs="Calibri"/>
          <w:b/>
          <w:bCs/>
          <w:sz w:val="24"/>
          <w:szCs w:val="24"/>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Commencement in The School is conditional upon receipt of a successful Assessment Notice or WWC check card. Any queries should be directed to the Principal.</w:t>
      </w:r>
    </w:p>
    <w:p w:rsidR="001D1D37" w:rsidRPr="001D1D37" w:rsidRDefault="001D1D37" w:rsidP="001D1D37">
      <w:pPr>
        <w:rPr>
          <w:rFonts w:ascii="Calibri" w:hAnsi="Calibri" w:cs="Calibri"/>
          <w:sz w:val="24"/>
          <w:szCs w:val="24"/>
        </w:rPr>
      </w:pPr>
    </w:p>
    <w:p w:rsidR="001D1D37" w:rsidRPr="001D1D37" w:rsidRDefault="001D1D37" w:rsidP="001D1D37">
      <w:pPr>
        <w:shd w:val="clear" w:color="auto" w:fill="FFFFFF"/>
        <w:outlineLvl w:val="1"/>
        <w:rPr>
          <w:rFonts w:ascii="Calibri" w:hAnsi="Calibri" w:cs="Calibri"/>
          <w:b/>
          <w:bCs/>
          <w:sz w:val="28"/>
          <w:szCs w:val="24"/>
        </w:rPr>
      </w:pPr>
      <w:r w:rsidRPr="001D1D37">
        <w:rPr>
          <w:rFonts w:ascii="Calibri" w:hAnsi="Calibri" w:cs="Calibri"/>
          <w:b/>
          <w:bCs/>
          <w:sz w:val="28"/>
          <w:szCs w:val="24"/>
        </w:rPr>
        <w:t>WHO PAYS FOR THE WWC CHECK?</w:t>
      </w:r>
    </w:p>
    <w:p w:rsidR="001D1D37" w:rsidRPr="001D1D37" w:rsidRDefault="001D1D37" w:rsidP="001D1D37">
      <w:pPr>
        <w:shd w:val="clear" w:color="auto" w:fill="FFFFFF"/>
        <w:outlineLvl w:val="1"/>
        <w:rPr>
          <w:rFonts w:ascii="Calibri" w:hAnsi="Calibri" w:cs="Calibri"/>
          <w:b/>
          <w:bCs/>
          <w:sz w:val="24"/>
          <w:szCs w:val="24"/>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Candidates who are required to undergo a WWC check as a condition of working in the School will not be able to</w:t>
      </w:r>
      <w:r>
        <w:rPr>
          <w:rFonts w:ascii="Calibri" w:hAnsi="Calibri" w:cs="Calibri"/>
          <w:sz w:val="24"/>
          <w:szCs w:val="24"/>
        </w:rPr>
        <w:t xml:space="preserve"> receive reimbursement for the Cost from the school if there is a cost.</w:t>
      </w:r>
    </w:p>
    <w:p w:rsidR="001D1D37" w:rsidRPr="001D1D37" w:rsidRDefault="001D1D37" w:rsidP="001D1D37">
      <w:pPr>
        <w:shd w:val="clear" w:color="auto" w:fill="FFFFFF"/>
        <w:outlineLvl w:val="1"/>
        <w:rPr>
          <w:rFonts w:ascii="Calibri" w:hAnsi="Calibri" w:cs="Calibri"/>
          <w:b/>
          <w:bCs/>
          <w:sz w:val="24"/>
          <w:szCs w:val="24"/>
          <w:u w:val="single"/>
        </w:rPr>
      </w:pPr>
    </w:p>
    <w:p w:rsidR="001D1D37" w:rsidRDefault="001D1D37" w:rsidP="001D1D37">
      <w:pPr>
        <w:shd w:val="clear" w:color="auto" w:fill="FFFFFF"/>
        <w:outlineLvl w:val="1"/>
        <w:rPr>
          <w:rFonts w:ascii="Calibri" w:hAnsi="Calibri" w:cs="Calibri"/>
          <w:b/>
          <w:bCs/>
          <w:sz w:val="28"/>
          <w:szCs w:val="24"/>
        </w:rPr>
      </w:pPr>
    </w:p>
    <w:p w:rsidR="001D1D37" w:rsidRPr="001D1D37" w:rsidRDefault="001D1D37" w:rsidP="001D1D37">
      <w:pPr>
        <w:shd w:val="clear" w:color="auto" w:fill="FFFFFF"/>
        <w:outlineLvl w:val="1"/>
        <w:rPr>
          <w:rFonts w:ascii="Calibri" w:hAnsi="Calibri" w:cs="Calibri"/>
          <w:b/>
          <w:bCs/>
          <w:sz w:val="28"/>
          <w:szCs w:val="24"/>
        </w:rPr>
      </w:pPr>
      <w:r w:rsidRPr="001D1D37">
        <w:rPr>
          <w:rFonts w:ascii="Calibri" w:hAnsi="Calibri" w:cs="Calibri"/>
          <w:b/>
          <w:bCs/>
          <w:sz w:val="28"/>
          <w:szCs w:val="24"/>
        </w:rPr>
        <w:t>Responsibilities:</w:t>
      </w:r>
    </w:p>
    <w:p w:rsidR="001D1D37" w:rsidRPr="001D1D37" w:rsidRDefault="001D1D37" w:rsidP="001D1D37">
      <w:pPr>
        <w:shd w:val="clear" w:color="auto" w:fill="FFFFFF"/>
        <w:outlineLvl w:val="1"/>
        <w:rPr>
          <w:rFonts w:ascii="Calibri" w:hAnsi="Calibri" w:cs="Calibri"/>
          <w:b/>
          <w:bCs/>
          <w:sz w:val="24"/>
          <w:szCs w:val="24"/>
          <w:u w:val="single"/>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The school must:</w:t>
      </w:r>
    </w:p>
    <w:p w:rsidR="001D1D37" w:rsidRPr="001D1D37" w:rsidRDefault="001D1D37" w:rsidP="001D1D37">
      <w:pPr>
        <w:pStyle w:val="ListParagraph"/>
        <w:numPr>
          <w:ilvl w:val="0"/>
          <w:numId w:val="15"/>
        </w:numPr>
        <w:autoSpaceDE/>
        <w:adjustRightInd/>
        <w:jc w:val="left"/>
        <w:rPr>
          <w:rFonts w:ascii="Calibri" w:hAnsi="Calibri" w:cs="Calibri"/>
        </w:rPr>
      </w:pPr>
      <w:r w:rsidRPr="001D1D37">
        <w:rPr>
          <w:rFonts w:ascii="Calibri" w:hAnsi="Calibri" w:cs="Calibri"/>
        </w:rPr>
        <w:t xml:space="preserve">Identify all staff who require a Working with Children check; </w:t>
      </w:r>
    </w:p>
    <w:p w:rsidR="001D1D37" w:rsidRPr="001D1D37" w:rsidRDefault="001D1D37" w:rsidP="001D1D37">
      <w:pPr>
        <w:pStyle w:val="ListParagraph"/>
        <w:numPr>
          <w:ilvl w:val="0"/>
          <w:numId w:val="15"/>
        </w:numPr>
        <w:autoSpaceDE/>
        <w:adjustRightInd/>
        <w:jc w:val="left"/>
        <w:rPr>
          <w:rFonts w:ascii="Calibri" w:hAnsi="Calibri" w:cs="Calibri"/>
        </w:rPr>
      </w:pPr>
      <w:r w:rsidRPr="001D1D37">
        <w:rPr>
          <w:rFonts w:ascii="Calibri" w:hAnsi="Calibri" w:cs="Calibri"/>
        </w:rPr>
        <w:lastRenderedPageBreak/>
        <w:t xml:space="preserve">Ensure existing staff and volunteers are informed of the requirement to undergo the check; </w:t>
      </w:r>
    </w:p>
    <w:p w:rsidR="001D1D37" w:rsidRPr="001D1D37" w:rsidRDefault="001D1D37" w:rsidP="001D1D37">
      <w:pPr>
        <w:pStyle w:val="ListParagraph"/>
        <w:numPr>
          <w:ilvl w:val="0"/>
          <w:numId w:val="15"/>
        </w:numPr>
        <w:autoSpaceDE/>
        <w:adjustRightInd/>
        <w:jc w:val="left"/>
        <w:rPr>
          <w:rFonts w:ascii="Calibri" w:hAnsi="Calibri" w:cs="Calibri"/>
        </w:rPr>
      </w:pPr>
      <w:r w:rsidRPr="001D1D37">
        <w:rPr>
          <w:rFonts w:ascii="Calibri" w:hAnsi="Calibri" w:cs="Calibri"/>
        </w:rPr>
        <w:t xml:space="preserve">Ensure prospective staff and volunteers have passed a WWC check before commencement; </w:t>
      </w:r>
    </w:p>
    <w:p w:rsidR="001D1D37" w:rsidRPr="001D1D37" w:rsidRDefault="001D1D37" w:rsidP="001D1D37">
      <w:pPr>
        <w:pStyle w:val="ListParagraph"/>
        <w:numPr>
          <w:ilvl w:val="0"/>
          <w:numId w:val="15"/>
        </w:numPr>
        <w:autoSpaceDE/>
        <w:adjustRightInd/>
        <w:jc w:val="left"/>
        <w:rPr>
          <w:rFonts w:ascii="Calibri" w:hAnsi="Calibri" w:cs="Calibri"/>
        </w:rPr>
      </w:pPr>
      <w:r w:rsidRPr="001D1D37">
        <w:rPr>
          <w:rFonts w:ascii="Calibri" w:hAnsi="Calibri" w:cs="Calibri"/>
        </w:rPr>
        <w:t xml:space="preserve">Check the card’s validity on the </w:t>
      </w:r>
      <w:hyperlink r:id="rId12" w:history="1">
        <w:r w:rsidRPr="001D1D37">
          <w:rPr>
            <w:rStyle w:val="Hyperlink"/>
            <w:rFonts w:ascii="Calibri" w:hAnsi="Calibri" w:cs="Calibri"/>
          </w:rPr>
          <w:t>Department of Justice webpage</w:t>
        </w:r>
      </w:hyperlink>
      <w:r w:rsidRPr="001D1D37">
        <w:rPr>
          <w:rFonts w:ascii="Calibri" w:hAnsi="Calibri" w:cs="Calibri"/>
        </w:rPr>
        <w:t xml:space="preserve">; </w:t>
      </w:r>
    </w:p>
    <w:p w:rsidR="001D1D37" w:rsidRPr="001D1D37" w:rsidRDefault="001D1D37" w:rsidP="001D1D37">
      <w:pPr>
        <w:pStyle w:val="ListParagraph"/>
        <w:numPr>
          <w:ilvl w:val="0"/>
          <w:numId w:val="15"/>
        </w:numPr>
        <w:autoSpaceDE/>
        <w:adjustRightInd/>
        <w:jc w:val="left"/>
        <w:rPr>
          <w:rFonts w:ascii="Calibri" w:hAnsi="Calibri" w:cs="Calibri"/>
        </w:rPr>
      </w:pPr>
      <w:r w:rsidRPr="001D1D37">
        <w:rPr>
          <w:rFonts w:ascii="Calibri" w:hAnsi="Calibri" w:cs="Calibri"/>
        </w:rPr>
        <w:t xml:space="preserve">Have a photocopy of the WWC card and with details updated on the school register ( if individual is a staff member, copy to be kept on the staff member’s personnel file) </w:t>
      </w:r>
    </w:p>
    <w:p w:rsidR="001D1D37" w:rsidRPr="001D1D37" w:rsidRDefault="001D1D37" w:rsidP="001D1D37">
      <w:pPr>
        <w:pStyle w:val="ListParagraph"/>
        <w:numPr>
          <w:ilvl w:val="0"/>
          <w:numId w:val="15"/>
        </w:numPr>
        <w:autoSpaceDE/>
        <w:adjustRightInd/>
        <w:jc w:val="left"/>
        <w:rPr>
          <w:rFonts w:ascii="Calibri" w:hAnsi="Calibri" w:cs="Calibri"/>
        </w:rPr>
      </w:pPr>
      <w:r w:rsidRPr="001D1D37">
        <w:rPr>
          <w:rFonts w:ascii="Calibri" w:hAnsi="Calibri" w:cs="Calibri"/>
        </w:rPr>
        <w:t xml:space="preserve">Ensure suitable monitoring procedures are in place to ensure staff members hold a valid WWC check card at all times. </w:t>
      </w:r>
    </w:p>
    <w:p w:rsidR="001D1D37" w:rsidRPr="001D1D37" w:rsidRDefault="001D1D37" w:rsidP="001D1D37">
      <w:pPr>
        <w:rPr>
          <w:rFonts w:ascii="Calibri" w:hAnsi="Calibri" w:cs="Calibri"/>
          <w:sz w:val="24"/>
          <w:szCs w:val="24"/>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The staff member or volunteer must:</w:t>
      </w:r>
    </w:p>
    <w:p w:rsidR="001D1D37" w:rsidRPr="001D1D37" w:rsidRDefault="001D1D37" w:rsidP="001D1D37">
      <w:pPr>
        <w:pStyle w:val="ListParagraph"/>
        <w:numPr>
          <w:ilvl w:val="0"/>
          <w:numId w:val="16"/>
        </w:numPr>
        <w:autoSpaceDE/>
        <w:adjustRightInd/>
        <w:jc w:val="left"/>
        <w:rPr>
          <w:rFonts w:ascii="Calibri" w:hAnsi="Calibri" w:cs="Calibri"/>
        </w:rPr>
      </w:pPr>
      <w:r w:rsidRPr="001D1D37">
        <w:rPr>
          <w:rFonts w:ascii="Calibri" w:hAnsi="Calibri" w:cs="Calibri"/>
        </w:rPr>
        <w:t>Provide the successful WWC check card prior to commencement at the school</w:t>
      </w:r>
    </w:p>
    <w:p w:rsidR="001D1D37" w:rsidRPr="001D1D37" w:rsidRDefault="001D1D37" w:rsidP="001D1D37">
      <w:pPr>
        <w:pStyle w:val="ListParagraph"/>
        <w:numPr>
          <w:ilvl w:val="0"/>
          <w:numId w:val="16"/>
        </w:numPr>
        <w:autoSpaceDE/>
        <w:adjustRightInd/>
        <w:jc w:val="left"/>
        <w:rPr>
          <w:rFonts w:ascii="Calibri" w:hAnsi="Calibri" w:cs="Calibri"/>
        </w:rPr>
      </w:pPr>
      <w:r w:rsidRPr="001D1D37">
        <w:rPr>
          <w:rFonts w:ascii="Calibri" w:hAnsi="Calibri" w:cs="Calibri"/>
        </w:rPr>
        <w:t xml:space="preserve">Notify the office if there has been a relevant change in circumstances, for example, if they have been charged or found guilty of a new relevant offence. </w:t>
      </w:r>
    </w:p>
    <w:p w:rsidR="001D1D37" w:rsidRPr="001D1D37" w:rsidRDefault="001D1D37" w:rsidP="001D1D37">
      <w:pPr>
        <w:pStyle w:val="ListParagraph"/>
        <w:numPr>
          <w:ilvl w:val="0"/>
          <w:numId w:val="16"/>
        </w:numPr>
        <w:autoSpaceDE/>
        <w:adjustRightInd/>
        <w:jc w:val="left"/>
        <w:rPr>
          <w:rFonts w:ascii="Calibri" w:hAnsi="Calibri" w:cs="Calibri"/>
        </w:rPr>
      </w:pPr>
      <w:r w:rsidRPr="001D1D37">
        <w:rPr>
          <w:rFonts w:ascii="Calibri" w:hAnsi="Calibri" w:cs="Calibri"/>
        </w:rPr>
        <w:t xml:space="preserve">Apply for a new WWC check before their card expires. </w:t>
      </w:r>
    </w:p>
    <w:p w:rsidR="001D1D37" w:rsidRPr="001D1D37" w:rsidRDefault="001D1D37" w:rsidP="001D1D37">
      <w:pPr>
        <w:rPr>
          <w:rFonts w:ascii="Calibri" w:hAnsi="Calibri" w:cs="Calibri"/>
          <w:sz w:val="24"/>
          <w:szCs w:val="24"/>
        </w:rPr>
      </w:pPr>
    </w:p>
    <w:p w:rsidR="001D1D37" w:rsidRPr="001D1D37" w:rsidRDefault="001D1D37" w:rsidP="001D1D37">
      <w:pPr>
        <w:shd w:val="clear" w:color="auto" w:fill="FFFFFF"/>
        <w:outlineLvl w:val="2"/>
        <w:rPr>
          <w:rFonts w:ascii="Calibri" w:hAnsi="Calibri" w:cs="Calibri"/>
          <w:b/>
          <w:bCs/>
          <w:sz w:val="28"/>
          <w:szCs w:val="24"/>
        </w:rPr>
      </w:pPr>
    </w:p>
    <w:p w:rsidR="001D1D37" w:rsidRPr="001D1D37" w:rsidRDefault="001D1D37" w:rsidP="001D1D37">
      <w:pPr>
        <w:shd w:val="clear" w:color="auto" w:fill="FFFFFF"/>
        <w:outlineLvl w:val="2"/>
        <w:rPr>
          <w:rFonts w:ascii="Calibri" w:hAnsi="Calibri" w:cs="Calibri"/>
          <w:b/>
          <w:bCs/>
          <w:sz w:val="28"/>
          <w:szCs w:val="24"/>
        </w:rPr>
      </w:pPr>
      <w:r w:rsidRPr="001D1D37">
        <w:rPr>
          <w:rFonts w:ascii="Calibri" w:hAnsi="Calibri" w:cs="Calibri"/>
          <w:b/>
          <w:bCs/>
          <w:sz w:val="28"/>
          <w:szCs w:val="24"/>
        </w:rPr>
        <w:t xml:space="preserve">WHAT IS THE DIFFERENCE BETWEEN A WWC CHECK AND A POLICE RECORDS CHECK? </w:t>
      </w:r>
    </w:p>
    <w:p w:rsidR="001D1D37" w:rsidRPr="001D1D37" w:rsidRDefault="001D1D37" w:rsidP="001D1D37">
      <w:pPr>
        <w:shd w:val="clear" w:color="auto" w:fill="FFFFFF"/>
        <w:outlineLvl w:val="2"/>
        <w:rPr>
          <w:rFonts w:ascii="Calibri" w:hAnsi="Calibri" w:cs="Calibri"/>
          <w:b/>
          <w:bCs/>
          <w:sz w:val="24"/>
          <w:szCs w:val="24"/>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A police records check gives information about a person’s past criminal record and is only valid at the time of issue. The WWC check is valid for 5 years (unless revoked). During this time, cardholders continue to be checked for new relevant offences or disciplinary findings from professional bodies such as the Victorian Institute of Teaching. In addition, not all criminal offences are relevant to the WWC check. Broadly, the WWC check considers serious sexual and violent drug offences.</w:t>
      </w:r>
    </w:p>
    <w:p w:rsidR="001D1D37" w:rsidRPr="001D1D37" w:rsidRDefault="001D1D37" w:rsidP="001D1D37">
      <w:pPr>
        <w:rPr>
          <w:rFonts w:ascii="Calibri" w:hAnsi="Calibri" w:cs="Calibri"/>
          <w:sz w:val="24"/>
          <w:szCs w:val="24"/>
        </w:rPr>
      </w:pPr>
      <w:r w:rsidRPr="001D1D37">
        <w:rPr>
          <w:rFonts w:ascii="Calibri" w:hAnsi="Calibri" w:cs="Calibri"/>
          <w:sz w:val="24"/>
          <w:szCs w:val="24"/>
        </w:rPr>
        <w:t>A staff member or volunteer is required to undertake a WWC check even if they have already completed a police records check.</w:t>
      </w:r>
    </w:p>
    <w:p w:rsidR="001D1D37" w:rsidRPr="001D1D37" w:rsidRDefault="001D1D37" w:rsidP="001D1D37">
      <w:pPr>
        <w:rPr>
          <w:rFonts w:ascii="Calibri" w:hAnsi="Calibri" w:cs="Calibri"/>
          <w:sz w:val="24"/>
          <w:szCs w:val="24"/>
        </w:rPr>
      </w:pPr>
    </w:p>
    <w:p w:rsidR="001D1D37" w:rsidRPr="001D1D37" w:rsidRDefault="001D1D37" w:rsidP="001D1D37">
      <w:pPr>
        <w:shd w:val="clear" w:color="auto" w:fill="FFFFFF"/>
        <w:outlineLvl w:val="1"/>
        <w:rPr>
          <w:rFonts w:ascii="Calibri" w:hAnsi="Calibri" w:cs="Calibri"/>
          <w:b/>
          <w:bCs/>
          <w:sz w:val="24"/>
          <w:szCs w:val="24"/>
        </w:rPr>
      </w:pPr>
      <w:r w:rsidRPr="001D1D37">
        <w:rPr>
          <w:rFonts w:ascii="Calibri" w:hAnsi="Calibri" w:cs="Calibri"/>
          <w:b/>
          <w:bCs/>
          <w:sz w:val="24"/>
          <w:szCs w:val="24"/>
        </w:rPr>
        <w:t xml:space="preserve">Related Procedures - </w:t>
      </w:r>
      <w:hyperlink r:id="rId13" w:history="1">
        <w:r w:rsidRPr="001D1D37">
          <w:rPr>
            <w:rStyle w:val="Hyperlink"/>
            <w:rFonts w:ascii="Calibri" w:hAnsi="Calibri" w:cs="Calibri"/>
            <w:sz w:val="24"/>
            <w:szCs w:val="24"/>
          </w:rPr>
          <w:t>Police Records Check Procedure</w:t>
        </w:r>
      </w:hyperlink>
      <w:r w:rsidRPr="001D1D37">
        <w:rPr>
          <w:rFonts w:ascii="Calibri" w:hAnsi="Calibri" w:cs="Calibri"/>
          <w:sz w:val="24"/>
          <w:szCs w:val="24"/>
        </w:rPr>
        <w:t xml:space="preserve">  </w:t>
      </w:r>
    </w:p>
    <w:p w:rsidR="001D1D37" w:rsidRPr="001D1D37" w:rsidRDefault="001D1D37" w:rsidP="001D1D37">
      <w:pPr>
        <w:shd w:val="clear" w:color="auto" w:fill="FFFFFF"/>
        <w:outlineLvl w:val="1"/>
        <w:rPr>
          <w:rFonts w:ascii="Calibri" w:hAnsi="Calibri" w:cs="Calibri"/>
          <w:sz w:val="24"/>
          <w:szCs w:val="24"/>
        </w:rPr>
      </w:pPr>
      <w:r w:rsidRPr="001D1D37">
        <w:rPr>
          <w:rFonts w:ascii="Calibri" w:hAnsi="Calibri" w:cs="Calibri"/>
          <w:b/>
          <w:bCs/>
          <w:sz w:val="24"/>
          <w:szCs w:val="24"/>
        </w:rPr>
        <w:t>Related Documents -</w:t>
      </w:r>
      <w:hyperlink r:id="rId14" w:history="1">
        <w:r w:rsidRPr="001D1D37">
          <w:rPr>
            <w:rStyle w:val="Hyperlink"/>
            <w:rFonts w:ascii="Calibri" w:hAnsi="Calibri" w:cs="Calibri"/>
            <w:sz w:val="24"/>
            <w:szCs w:val="24"/>
          </w:rPr>
          <w:t>Working with Children Act 2005 (Vic)</w:t>
        </w:r>
      </w:hyperlink>
      <w:r w:rsidRPr="001D1D37">
        <w:rPr>
          <w:rFonts w:ascii="Calibri" w:hAnsi="Calibri" w:cs="Calibri"/>
          <w:sz w:val="24"/>
          <w:szCs w:val="24"/>
        </w:rPr>
        <w:t xml:space="preserve"> </w:t>
      </w:r>
    </w:p>
    <w:p w:rsidR="001D1D37" w:rsidRPr="001D1D37" w:rsidRDefault="001D1D37" w:rsidP="001D1D37">
      <w:pPr>
        <w:shd w:val="clear" w:color="auto" w:fill="FFFFFF"/>
        <w:outlineLvl w:val="1"/>
        <w:rPr>
          <w:rFonts w:ascii="Calibri" w:hAnsi="Calibri" w:cs="Calibri"/>
          <w:b/>
          <w:bCs/>
          <w:sz w:val="24"/>
          <w:szCs w:val="24"/>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 xml:space="preserve">Further information is available from the </w:t>
      </w:r>
      <w:hyperlink r:id="rId15" w:history="1">
        <w:r w:rsidRPr="001D1D37">
          <w:rPr>
            <w:rStyle w:val="Hyperlink"/>
            <w:rFonts w:ascii="Calibri" w:hAnsi="Calibri" w:cs="Calibri"/>
            <w:sz w:val="24"/>
            <w:szCs w:val="24"/>
          </w:rPr>
          <w:t>Department of Justice Working with Children webpage</w:t>
        </w:r>
      </w:hyperlink>
      <w:r w:rsidRPr="001D1D37">
        <w:rPr>
          <w:rFonts w:ascii="Calibri" w:hAnsi="Calibri" w:cs="Calibri"/>
          <w:sz w:val="24"/>
          <w:szCs w:val="24"/>
        </w:rPr>
        <w:t xml:space="preserve"> or the Working with Children information line on 1300 652 879</w:t>
      </w:r>
    </w:p>
    <w:p w:rsidR="001D1D37" w:rsidRPr="001D1D37" w:rsidRDefault="001D1D37" w:rsidP="001D1D37">
      <w:pPr>
        <w:rPr>
          <w:rFonts w:ascii="Calibri" w:hAnsi="Calibri" w:cs="Calibri"/>
          <w:sz w:val="24"/>
          <w:szCs w:val="24"/>
        </w:rPr>
      </w:pPr>
    </w:p>
    <w:p w:rsidR="001D1D37" w:rsidRPr="001D1D37" w:rsidRDefault="001D1D37" w:rsidP="001D1D37">
      <w:pPr>
        <w:rPr>
          <w:rFonts w:ascii="Calibri" w:hAnsi="Calibri" w:cs="Calibri"/>
          <w:b/>
          <w:sz w:val="24"/>
          <w:szCs w:val="24"/>
        </w:rPr>
      </w:pPr>
      <w:r w:rsidRPr="001D1D37">
        <w:rPr>
          <w:rFonts w:ascii="Calibri" w:hAnsi="Calibri" w:cs="Calibri"/>
          <w:b/>
          <w:sz w:val="24"/>
          <w:szCs w:val="24"/>
        </w:rPr>
        <w:t>School Register:</w:t>
      </w:r>
    </w:p>
    <w:p w:rsidR="001D1D37" w:rsidRPr="001D1D37" w:rsidRDefault="001D1D37" w:rsidP="001D1D37">
      <w:pPr>
        <w:rPr>
          <w:rFonts w:ascii="Calibri" w:hAnsi="Calibri" w:cs="Calibri"/>
          <w:b/>
          <w:sz w:val="24"/>
          <w:szCs w:val="24"/>
        </w:rPr>
      </w:pPr>
    </w:p>
    <w:p w:rsidR="001D1D37" w:rsidRPr="001D1D37" w:rsidRDefault="001D1D37" w:rsidP="001D1D37">
      <w:pPr>
        <w:rPr>
          <w:rFonts w:ascii="Calibri" w:hAnsi="Calibri" w:cs="Calibri"/>
          <w:sz w:val="24"/>
          <w:szCs w:val="24"/>
        </w:rPr>
      </w:pPr>
      <w:r w:rsidRPr="001D1D37">
        <w:rPr>
          <w:rFonts w:ascii="Calibri" w:hAnsi="Calibri" w:cs="Calibri"/>
          <w:sz w:val="24"/>
          <w:szCs w:val="24"/>
        </w:rPr>
        <w:t>The School will take a copy of each WWCC and filed in the Administration Filing Cabinet. The register will be placed on the administration network.</w:t>
      </w:r>
    </w:p>
    <w:p w:rsidR="001D1D37" w:rsidRPr="001D1D37" w:rsidRDefault="001D1D37" w:rsidP="001D1D37">
      <w:pPr>
        <w:rPr>
          <w:rFonts w:ascii="Calibri" w:hAnsi="Calibri" w:cs="Calibri"/>
          <w:sz w:val="24"/>
          <w:szCs w:val="24"/>
        </w:rPr>
      </w:pPr>
    </w:p>
    <w:p w:rsidR="001D1D37" w:rsidRDefault="001D1D37" w:rsidP="001D1D37">
      <w:pPr>
        <w:rPr>
          <w:rStyle w:val="Hyperlink"/>
          <w:rFonts w:ascii="Calibri" w:hAnsi="Calibri" w:cs="Calibri"/>
          <w:i/>
          <w:sz w:val="24"/>
          <w:szCs w:val="24"/>
        </w:rPr>
      </w:pPr>
      <w:r w:rsidRPr="001D1D37">
        <w:rPr>
          <w:rFonts w:ascii="Calibri" w:hAnsi="Calibri" w:cs="Calibri"/>
          <w:i/>
          <w:sz w:val="24"/>
          <w:szCs w:val="24"/>
        </w:rPr>
        <w:t xml:space="preserve">Policy and Advisory Guide: </w:t>
      </w:r>
      <w:hyperlink r:id="rId16" w:history="1">
        <w:r w:rsidRPr="001D1D37">
          <w:rPr>
            <w:rStyle w:val="Hyperlink"/>
            <w:rFonts w:ascii="Calibri" w:hAnsi="Calibri" w:cs="Calibri"/>
            <w:i/>
            <w:sz w:val="24"/>
            <w:szCs w:val="24"/>
          </w:rPr>
          <w:t>www.education.vic.gov.au</w:t>
        </w:r>
      </w:hyperlink>
      <w:r w:rsidRPr="001D1D37">
        <w:rPr>
          <w:rFonts w:ascii="Calibri" w:hAnsi="Calibri" w:cs="Calibri"/>
          <w:i/>
          <w:sz w:val="24"/>
          <w:szCs w:val="24"/>
        </w:rPr>
        <w:t xml:space="preserve">: </w:t>
      </w:r>
      <w:hyperlink r:id="rId17" w:history="1">
        <w:r w:rsidRPr="001D1D37">
          <w:rPr>
            <w:rStyle w:val="Hyperlink"/>
            <w:rFonts w:ascii="Calibri" w:hAnsi="Calibri" w:cs="Calibri"/>
            <w:i/>
            <w:sz w:val="24"/>
            <w:szCs w:val="24"/>
          </w:rPr>
          <w:t>http://enewswwcc.justice.vic.gov.au</w:t>
        </w:r>
      </w:hyperlink>
    </w:p>
    <w:p w:rsidR="00706634" w:rsidRDefault="00706634" w:rsidP="001D1D37">
      <w:pPr>
        <w:rPr>
          <w:rStyle w:val="Hyperlink"/>
          <w:rFonts w:ascii="Calibri" w:hAnsi="Calibri" w:cs="Calibri"/>
          <w:i/>
          <w:sz w:val="24"/>
          <w:szCs w:val="24"/>
        </w:rPr>
      </w:pPr>
      <w:bookmarkStart w:id="7" w:name="_GoBack"/>
      <w:bookmarkEnd w:id="7"/>
    </w:p>
    <w:p w:rsidR="001D1D37" w:rsidRDefault="001D1D37" w:rsidP="001D1D37">
      <w:pPr>
        <w:rPr>
          <w:rStyle w:val="Hyperlink"/>
          <w:rFonts w:ascii="Calibri" w:hAnsi="Calibri" w:cs="Calibri"/>
          <w:i/>
          <w:sz w:val="24"/>
          <w:szCs w:val="24"/>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06634" w:rsidRPr="006C58BC" w:rsidTr="002F0712">
        <w:tc>
          <w:tcPr>
            <w:tcW w:w="9464" w:type="dxa"/>
          </w:tcPr>
          <w:p w:rsidR="00706634" w:rsidRPr="006C58BC" w:rsidRDefault="00706634" w:rsidP="002F0712">
            <w:pPr>
              <w:rPr>
                <w:rFonts w:cstheme="minorHAnsi"/>
                <w:sz w:val="24"/>
              </w:rPr>
            </w:pPr>
            <w:r w:rsidRPr="006C58BC">
              <w:rPr>
                <w:rFonts w:cstheme="minorHAnsi"/>
                <w:sz w:val="24"/>
              </w:rPr>
              <w:t xml:space="preserve">This policy will be reviewed every three years and following significant incidents if they occur. </w:t>
            </w:r>
          </w:p>
        </w:tc>
      </w:tr>
      <w:tr w:rsidR="00706634" w:rsidRPr="006C58BC" w:rsidTr="002F0712">
        <w:tc>
          <w:tcPr>
            <w:tcW w:w="9464" w:type="dxa"/>
          </w:tcPr>
          <w:p w:rsidR="00706634" w:rsidRPr="006C58BC" w:rsidRDefault="00706634" w:rsidP="002F0712">
            <w:pPr>
              <w:rPr>
                <w:rFonts w:cstheme="minorHAnsi"/>
                <w:sz w:val="24"/>
              </w:rPr>
            </w:pPr>
            <w:r w:rsidRPr="006C58BC">
              <w:rPr>
                <w:rFonts w:cstheme="minorHAnsi"/>
                <w:sz w:val="24"/>
              </w:rPr>
              <w:t xml:space="preserve">This policy was ratified by School Council </w:t>
            </w:r>
            <w:r>
              <w:rPr>
                <w:rFonts w:cstheme="minorHAnsi"/>
                <w:sz w:val="24"/>
              </w:rPr>
              <w:t xml:space="preserve">26 February </w:t>
            </w:r>
            <w:r w:rsidRPr="006C58BC">
              <w:rPr>
                <w:rFonts w:cstheme="minorHAnsi"/>
                <w:sz w:val="24"/>
              </w:rPr>
              <w:t>2019</w:t>
            </w:r>
          </w:p>
        </w:tc>
      </w:tr>
      <w:tr w:rsidR="00706634" w:rsidRPr="006C58BC" w:rsidTr="002F0712">
        <w:tc>
          <w:tcPr>
            <w:tcW w:w="9464" w:type="dxa"/>
          </w:tcPr>
          <w:p w:rsidR="00706634" w:rsidRPr="006C58BC" w:rsidRDefault="00706634" w:rsidP="002F0712">
            <w:pPr>
              <w:rPr>
                <w:rFonts w:cstheme="minorHAnsi"/>
                <w:b/>
                <w:bCs/>
                <w:sz w:val="24"/>
              </w:rPr>
            </w:pPr>
            <w:r w:rsidRPr="006C58BC">
              <w:rPr>
                <w:rFonts w:cstheme="minorHAnsi"/>
                <w:sz w:val="24"/>
              </w:rPr>
              <w:t>The policy will be next reviewed 2022</w:t>
            </w:r>
          </w:p>
        </w:tc>
      </w:tr>
    </w:tbl>
    <w:p w:rsidR="001D1D37" w:rsidRDefault="001D1D37" w:rsidP="001D1D37">
      <w:pPr>
        <w:rPr>
          <w:rStyle w:val="Hyperlink"/>
          <w:rFonts w:ascii="Calibri" w:hAnsi="Calibri" w:cs="Calibri"/>
          <w:i/>
          <w:sz w:val="24"/>
          <w:szCs w:val="24"/>
        </w:rPr>
      </w:pPr>
    </w:p>
    <w:p w:rsidR="001D1D37" w:rsidRDefault="001D1D37" w:rsidP="001D1D37">
      <w:pPr>
        <w:rPr>
          <w:rStyle w:val="Hyperlink"/>
          <w:rFonts w:ascii="Calibri" w:hAnsi="Calibri" w:cs="Calibri"/>
          <w:i/>
          <w:sz w:val="24"/>
          <w:szCs w:val="24"/>
        </w:rPr>
      </w:pPr>
    </w:p>
    <w:p w:rsidR="001D1D37" w:rsidRPr="001D1D37" w:rsidRDefault="001D1D37" w:rsidP="001D1D37">
      <w:pPr>
        <w:rPr>
          <w:rStyle w:val="Hyperlink"/>
          <w:rFonts w:ascii="Calibri" w:hAnsi="Calibri" w:cs="Calibri"/>
          <w:color w:val="auto"/>
          <w:sz w:val="24"/>
          <w:szCs w:val="24"/>
          <w:u w:val="none"/>
        </w:rPr>
      </w:pPr>
    </w:p>
    <w:tbl>
      <w:tblPr>
        <w:tblpPr w:leftFromText="180" w:rightFromText="180" w:vertAnchor="text" w:horzAnchor="margin" w:tblpY="20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4"/>
        <w:gridCol w:w="7344"/>
        <w:gridCol w:w="30"/>
      </w:tblGrid>
      <w:tr w:rsidR="001D1D37" w:rsidRPr="001D1D37" w:rsidTr="001D1D37">
        <w:trPr>
          <w:trHeight w:val="353"/>
        </w:trPr>
        <w:tc>
          <w:tcPr>
            <w:tcW w:w="2014"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sz w:val="24"/>
                <w:szCs w:val="24"/>
              </w:rPr>
            </w:pPr>
          </w:p>
        </w:tc>
        <w:tc>
          <w:tcPr>
            <w:tcW w:w="7344" w:type="dxa"/>
            <w:tcBorders>
              <w:top w:val="single" w:sz="4" w:space="0" w:color="auto"/>
              <w:left w:val="single" w:sz="4" w:space="0" w:color="auto"/>
              <w:bottom w:val="single" w:sz="4" w:space="0" w:color="auto"/>
              <w:right w:val="single" w:sz="4" w:space="0" w:color="auto"/>
            </w:tcBorders>
            <w:vAlign w:val="bottom"/>
            <w:hideMark/>
          </w:tcPr>
          <w:p w:rsidR="001D1D37" w:rsidRPr="001D1D37" w:rsidRDefault="001D1D37">
            <w:pPr>
              <w:spacing w:line="254" w:lineRule="auto"/>
              <w:ind w:left="1260"/>
              <w:rPr>
                <w:rFonts w:ascii="Calibri" w:hAnsi="Calibri" w:cs="Calibri"/>
                <w:sz w:val="24"/>
                <w:szCs w:val="24"/>
              </w:rPr>
            </w:pPr>
            <w:r w:rsidRPr="001D1D37">
              <w:rPr>
                <w:rFonts w:ascii="Calibri" w:eastAsia="Arial" w:hAnsi="Calibri" w:cs="Calibri"/>
                <w:b/>
                <w:bCs/>
                <w:sz w:val="24"/>
                <w:szCs w:val="24"/>
              </w:rPr>
              <w:t>GLOSSARY OF TERMS</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516"/>
        </w:trPr>
        <w:tc>
          <w:tcPr>
            <w:tcW w:w="2014" w:type="dxa"/>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4"/>
                <w:szCs w:val="24"/>
              </w:rPr>
            </w:pPr>
            <w:r w:rsidRPr="001D1D37">
              <w:rPr>
                <w:rFonts w:ascii="Calibri" w:eastAsia="Arial" w:hAnsi="Calibri" w:cs="Calibri"/>
                <w:b/>
                <w:bCs/>
                <w:sz w:val="24"/>
                <w:szCs w:val="24"/>
              </w:rPr>
              <w:t>Term</w:t>
            </w:r>
          </w:p>
        </w:tc>
        <w:tc>
          <w:tcPr>
            <w:tcW w:w="7344" w:type="dxa"/>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60"/>
              <w:rPr>
                <w:rFonts w:ascii="Calibri" w:hAnsi="Calibri" w:cs="Calibri"/>
                <w:sz w:val="24"/>
                <w:szCs w:val="24"/>
              </w:rPr>
            </w:pPr>
            <w:r w:rsidRPr="001D1D37">
              <w:rPr>
                <w:rFonts w:ascii="Calibri" w:eastAsia="Arial" w:hAnsi="Calibri" w:cs="Calibri"/>
                <w:b/>
                <w:bCs/>
                <w:sz w:val="24"/>
                <w:szCs w:val="24"/>
              </w:rPr>
              <w:t>Definition</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437"/>
        </w:trPr>
        <w:tc>
          <w:tcPr>
            <w:tcW w:w="2014" w:type="dxa"/>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The Act</w:t>
            </w:r>
          </w:p>
        </w:tc>
        <w:tc>
          <w:tcPr>
            <w:tcW w:w="7344" w:type="dxa"/>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i/>
                <w:iCs/>
                <w:sz w:val="22"/>
                <w:szCs w:val="24"/>
              </w:rPr>
              <w:t>Child Safety and Wellbeing Act 2005</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353"/>
        </w:trPr>
        <w:tc>
          <w:tcPr>
            <w:tcW w:w="201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Aboriginal</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child</w:t>
            </w:r>
          </w:p>
        </w:tc>
        <w:tc>
          <w:tcPr>
            <w:tcW w:w="734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rPr>
                <w:rFonts w:ascii="Calibri" w:hAnsi="Calibri" w:cs="Calibri"/>
                <w:sz w:val="22"/>
                <w:szCs w:val="24"/>
              </w:rPr>
            </w:pPr>
            <w:r w:rsidRPr="001D1D37">
              <w:rPr>
                <w:rFonts w:ascii="Calibri" w:eastAsia="Arial" w:hAnsi="Calibri" w:cs="Calibri"/>
                <w:sz w:val="22"/>
                <w:szCs w:val="24"/>
              </w:rPr>
              <w:t xml:space="preserve">  A person under the age of 18 who:</w:t>
            </w:r>
          </w:p>
          <w:p w:rsidR="001D1D37" w:rsidRPr="001D1D37" w:rsidRDefault="001D1D37">
            <w:pPr>
              <w:spacing w:line="254" w:lineRule="auto"/>
              <w:ind w:left="6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is of Aboriginal or Torres Strait Islander descent</w:t>
            </w:r>
          </w:p>
          <w:p w:rsidR="001D1D37" w:rsidRPr="001D1D37" w:rsidRDefault="001D1D37">
            <w:pPr>
              <w:spacing w:line="254" w:lineRule="auto"/>
              <w:ind w:left="6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identifies as Aboriginal or Torres Strait Islander, and</w:t>
            </w:r>
          </w:p>
          <w:p w:rsidR="001D1D37" w:rsidRPr="001D1D37" w:rsidRDefault="001D1D37">
            <w:pPr>
              <w:spacing w:line="254" w:lineRule="auto"/>
              <w:ind w:left="6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is accepted as Aboriginal or Torres Strait Islander by an Aboriginal or Torres Strait Islander community</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44"/>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6"/>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1"/>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77"/>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79"/>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352"/>
        </w:trPr>
        <w:tc>
          <w:tcPr>
            <w:tcW w:w="201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Child abuse</w:t>
            </w:r>
          </w:p>
        </w:tc>
        <w:tc>
          <w:tcPr>
            <w:tcW w:w="734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For the purposes of these standards, abuse constitutes any act committed against a child involving:</w:t>
            </w:r>
          </w:p>
          <w:p w:rsidR="001D1D37" w:rsidRPr="001D1D37" w:rsidRDefault="001D1D37">
            <w:pPr>
              <w:spacing w:line="254" w:lineRule="auto"/>
              <w:ind w:left="6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physical violence</w:t>
            </w:r>
          </w:p>
          <w:p w:rsidR="001D1D37" w:rsidRPr="001D1D37" w:rsidRDefault="001D1D37">
            <w:pPr>
              <w:spacing w:line="254" w:lineRule="auto"/>
              <w:ind w:left="6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sexual offences</w:t>
            </w:r>
          </w:p>
          <w:p w:rsidR="001D1D37" w:rsidRPr="001D1D37" w:rsidRDefault="001D1D37">
            <w:pPr>
              <w:spacing w:line="254" w:lineRule="auto"/>
              <w:ind w:left="6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serious emotional or psychological abuse</w:t>
            </w:r>
          </w:p>
          <w:p w:rsidR="001D1D37" w:rsidRPr="001D1D37" w:rsidRDefault="001D1D37">
            <w:pPr>
              <w:spacing w:line="254" w:lineRule="auto"/>
              <w:ind w:left="6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serious neglect</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Further explanation of these types of abuse is provided in the section</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‘What is child abuse?’</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4"/>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3"/>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77"/>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77"/>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77"/>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79"/>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76"/>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76"/>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356"/>
        </w:trPr>
        <w:tc>
          <w:tcPr>
            <w:tcW w:w="201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Children from</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culturally</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and/or</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linguistically</w:t>
            </w:r>
          </w:p>
          <w:p w:rsidR="001D1D37" w:rsidRPr="001D1D37" w:rsidRDefault="001D1D37">
            <w:pPr>
              <w:spacing w:line="254" w:lineRule="auto"/>
              <w:ind w:left="80"/>
              <w:rPr>
                <w:rFonts w:ascii="Calibri" w:eastAsia="Arial" w:hAnsi="Calibri" w:cs="Calibri"/>
                <w:b/>
                <w:bCs/>
                <w:sz w:val="22"/>
                <w:szCs w:val="24"/>
              </w:rPr>
            </w:pPr>
            <w:r w:rsidRPr="001D1D37">
              <w:rPr>
                <w:rFonts w:ascii="Calibri" w:eastAsia="Arial" w:hAnsi="Calibri" w:cs="Calibri"/>
                <w:b/>
                <w:bCs/>
                <w:sz w:val="22"/>
                <w:szCs w:val="24"/>
              </w:rPr>
              <w:t>diverse</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backgrounds</w:t>
            </w:r>
          </w:p>
        </w:tc>
        <w:tc>
          <w:tcPr>
            <w:tcW w:w="7344" w:type="dxa"/>
            <w:vMerge w:val="restart"/>
            <w:tcBorders>
              <w:top w:val="single" w:sz="4" w:space="0" w:color="auto"/>
              <w:left w:val="single" w:sz="4" w:space="0" w:color="auto"/>
              <w:bottom w:val="single" w:sz="4" w:space="0" w:color="auto"/>
              <w:right w:val="single" w:sz="4" w:space="0" w:color="auto"/>
            </w:tcBorders>
          </w:tcPr>
          <w:p w:rsidR="001D1D37" w:rsidRPr="001D1D37" w:rsidRDefault="001D1D37">
            <w:pPr>
              <w:spacing w:line="254" w:lineRule="auto"/>
              <w:ind w:left="60"/>
              <w:rPr>
                <w:rFonts w:ascii="Calibri" w:eastAsia="Arial" w:hAnsi="Calibri" w:cs="Calibri"/>
                <w:sz w:val="22"/>
                <w:szCs w:val="24"/>
              </w:rPr>
            </w:pPr>
          </w:p>
          <w:p w:rsidR="001D1D37" w:rsidRPr="001D1D37" w:rsidRDefault="001D1D37">
            <w:pPr>
              <w:spacing w:line="254" w:lineRule="auto"/>
              <w:ind w:left="60"/>
              <w:rPr>
                <w:rFonts w:ascii="Calibri" w:eastAsia="Arial" w:hAnsi="Calibri" w:cs="Calibri"/>
                <w:sz w:val="22"/>
                <w:szCs w:val="24"/>
              </w:rPr>
            </w:pPr>
          </w:p>
          <w:p w:rsidR="001D1D37" w:rsidRPr="001D1D37" w:rsidRDefault="001D1D37">
            <w:pPr>
              <w:spacing w:line="254" w:lineRule="auto"/>
              <w:ind w:left="60"/>
              <w:rPr>
                <w:rFonts w:ascii="Calibri" w:eastAsia="Arial" w:hAnsi="Calibri" w:cs="Calibri"/>
                <w:sz w:val="22"/>
                <w:szCs w:val="24"/>
              </w:rPr>
            </w:pP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A child or young person who identifies as having particular cultural or</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linguistic affiliations by virtue of their place of birth, ancestry or ethnic</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origin, religion, preferred language or language spoken at home or</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because of their parents’ identification on a similar basis.</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4"/>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2"/>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2"/>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4"/>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2"/>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6"/>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76"/>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60"/>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356"/>
        </w:trPr>
        <w:tc>
          <w:tcPr>
            <w:tcW w:w="201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Child</w:t>
            </w:r>
          </w:p>
        </w:tc>
        <w:tc>
          <w:tcPr>
            <w:tcW w:w="734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A person who is under the age of 18 years.</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4"/>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58"/>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352"/>
        </w:trPr>
        <w:tc>
          <w:tcPr>
            <w:tcW w:w="201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Child safety</w:t>
            </w:r>
          </w:p>
        </w:tc>
        <w:tc>
          <w:tcPr>
            <w:tcW w:w="734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In the context of the child safe standards, child safety means measures</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to protect children from abuse.</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4"/>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356"/>
        </w:trPr>
        <w:tc>
          <w:tcPr>
            <w:tcW w:w="201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Child safe</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organisation</w:t>
            </w:r>
          </w:p>
        </w:tc>
        <w:tc>
          <w:tcPr>
            <w:tcW w:w="734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In the context of the child safe standards, a child safe organisation is one</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that meets the child safe standards by proactively taking measures to</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protect children from abuse.</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4"/>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2"/>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6"/>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2"/>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356"/>
        </w:trPr>
        <w:tc>
          <w:tcPr>
            <w:tcW w:w="201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Cultural</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competency</w:t>
            </w:r>
          </w:p>
        </w:tc>
        <w:tc>
          <w:tcPr>
            <w:tcW w:w="7344"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rPr>
                <w:rFonts w:ascii="Calibri" w:hAnsi="Calibri" w:cs="Calibri"/>
                <w:sz w:val="22"/>
                <w:szCs w:val="24"/>
              </w:rPr>
            </w:pPr>
            <w:r w:rsidRPr="001D1D37">
              <w:rPr>
                <w:rFonts w:ascii="Calibri" w:eastAsia="Arial" w:hAnsi="Calibri" w:cs="Calibri"/>
                <w:sz w:val="22"/>
                <w:szCs w:val="24"/>
              </w:rPr>
              <w:t xml:space="preserve"> A set of congruent behaviours, attitudes and policies that come together  in system,</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agency or among professionals that enable them to work effectively in cross-cultural</w:t>
            </w:r>
          </w:p>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situations.</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4"/>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2"/>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86"/>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192"/>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7344"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2"/>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388"/>
        </w:trPr>
        <w:tc>
          <w:tcPr>
            <w:tcW w:w="2014" w:type="dxa"/>
            <w:tcBorders>
              <w:top w:val="single" w:sz="4" w:space="0" w:color="auto"/>
              <w:left w:val="single" w:sz="4" w:space="0" w:color="auto"/>
              <w:bottom w:val="single" w:sz="4" w:space="0" w:color="auto"/>
              <w:right w:val="single" w:sz="4" w:space="0" w:color="auto"/>
            </w:tcBorders>
            <w:vAlign w:val="bottom"/>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Cultural abuse</w:t>
            </w:r>
          </w:p>
        </w:tc>
        <w:tc>
          <w:tcPr>
            <w:tcW w:w="7344" w:type="dxa"/>
            <w:tcBorders>
              <w:top w:val="single" w:sz="4" w:space="0" w:color="auto"/>
              <w:left w:val="single" w:sz="4" w:space="0" w:color="auto"/>
              <w:bottom w:val="single" w:sz="4" w:space="0" w:color="auto"/>
              <w:right w:val="single" w:sz="4" w:space="0" w:color="auto"/>
            </w:tcBorders>
            <w:vAlign w:val="bottom"/>
            <w:hideMark/>
          </w:tcPr>
          <w:p w:rsidR="001D1D37" w:rsidRPr="001D1D37" w:rsidRDefault="001D1D37">
            <w:pPr>
              <w:spacing w:line="254" w:lineRule="auto"/>
              <w:ind w:left="60"/>
              <w:rPr>
                <w:rFonts w:ascii="Calibri" w:hAnsi="Calibri" w:cs="Calibri"/>
                <w:sz w:val="22"/>
                <w:szCs w:val="24"/>
              </w:rPr>
            </w:pPr>
            <w:r w:rsidRPr="001D1D37">
              <w:rPr>
                <w:rFonts w:ascii="Calibri" w:eastAsia="Arial" w:hAnsi="Calibri" w:cs="Calibri"/>
                <w:sz w:val="22"/>
                <w:szCs w:val="24"/>
              </w:rPr>
              <w:t>Actions and attitudes that deliberately ignore, denigrate or attack the culture of a person or community.</w:t>
            </w:r>
          </w:p>
        </w:tc>
        <w:tc>
          <w:tcPr>
            <w:tcW w:w="30" w:type="dxa"/>
            <w:tcBorders>
              <w:top w:val="single" w:sz="4" w:space="0" w:color="auto"/>
              <w:left w:val="single" w:sz="4" w:space="0" w:color="auto"/>
              <w:bottom w:val="single" w:sz="4" w:space="0" w:color="auto"/>
              <w:right w:val="single" w:sz="4" w:space="0" w:color="auto"/>
            </w:tcBorders>
            <w:vAlign w:val="bottom"/>
          </w:tcPr>
          <w:p w:rsidR="001D1D37" w:rsidRPr="001D1D37" w:rsidRDefault="001D1D37">
            <w:pPr>
              <w:spacing w:line="254" w:lineRule="auto"/>
              <w:rPr>
                <w:rFonts w:ascii="Calibri" w:hAnsi="Calibri" w:cs="Calibri"/>
                <w:sz w:val="22"/>
                <w:szCs w:val="24"/>
              </w:rPr>
            </w:pPr>
          </w:p>
        </w:tc>
      </w:tr>
    </w:tbl>
    <w:p w:rsidR="001D1D37" w:rsidRPr="001D1D37" w:rsidRDefault="001D1D37" w:rsidP="001D1D37">
      <w:pPr>
        <w:rPr>
          <w:rFonts w:ascii="Calibri" w:hAnsi="Calibri" w:cs="Calibri"/>
          <w:sz w:val="22"/>
          <w:szCs w:val="24"/>
        </w:rPr>
      </w:pPr>
      <w:r w:rsidRPr="001D1D37">
        <w:rPr>
          <w:rFonts w:ascii="Calibri" w:hAnsi="Calibri" w:cs="Calibri"/>
          <w:sz w:val="22"/>
          <w:szCs w:val="24"/>
        </w:rPr>
        <w:tab/>
      </w:r>
      <w:r w:rsidRPr="001D1D37">
        <w:rPr>
          <w:rFonts w:ascii="Calibri" w:hAnsi="Calibri" w:cs="Calibri"/>
          <w:sz w:val="22"/>
          <w:szCs w:val="24"/>
        </w:rPr>
        <w:tab/>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700"/>
        <w:gridCol w:w="7340"/>
        <w:gridCol w:w="25"/>
      </w:tblGrid>
      <w:tr w:rsidR="001D1D37" w:rsidRPr="001D1D37" w:rsidTr="001D1D37">
        <w:trPr>
          <w:trHeight w:val="284"/>
        </w:trPr>
        <w:tc>
          <w:tcPr>
            <w:tcW w:w="1700" w:type="dxa"/>
            <w:vMerge w:val="restart"/>
            <w:tcBorders>
              <w:top w:val="single" w:sz="4" w:space="0" w:color="auto"/>
              <w:left w:val="single" w:sz="4" w:space="0" w:color="auto"/>
              <w:bottom w:val="nil"/>
              <w:right w:val="single" w:sz="4" w:space="0" w:color="auto"/>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Cultural safety</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lastRenderedPageBreak/>
              <w:t>for Aboriginal</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b/>
                <w:bCs/>
                <w:sz w:val="22"/>
                <w:szCs w:val="24"/>
              </w:rPr>
              <w:t>children</w:t>
            </w:r>
          </w:p>
        </w:tc>
        <w:tc>
          <w:tcPr>
            <w:tcW w:w="7340" w:type="dxa"/>
            <w:vMerge w:val="restart"/>
            <w:tcBorders>
              <w:top w:val="single" w:sz="4" w:space="0" w:color="auto"/>
              <w:left w:val="single" w:sz="4" w:space="0" w:color="auto"/>
              <w:bottom w:val="nil"/>
              <w:right w:val="nil"/>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lastRenderedPageBreak/>
              <w:t>The positive recognition and celebration of cultures. It is more than just</w:t>
            </w:r>
          </w:p>
          <w:p w:rsidR="001D1D37" w:rsidRPr="001D1D37" w:rsidRDefault="001D1D37">
            <w:pPr>
              <w:spacing w:line="231" w:lineRule="exact"/>
              <w:ind w:left="80"/>
              <w:rPr>
                <w:rFonts w:ascii="Calibri" w:hAnsi="Calibri" w:cs="Calibri"/>
                <w:sz w:val="22"/>
                <w:szCs w:val="24"/>
              </w:rPr>
            </w:pPr>
            <w:r w:rsidRPr="001D1D37">
              <w:rPr>
                <w:rFonts w:ascii="Calibri" w:eastAsia="Arial" w:hAnsi="Calibri" w:cs="Calibri"/>
                <w:sz w:val="22"/>
                <w:szCs w:val="24"/>
              </w:rPr>
              <w:lastRenderedPageBreak/>
              <w:t>the absence of racism or discrimination, and more than cultural</w:t>
            </w:r>
          </w:p>
          <w:p w:rsidR="001D1D37" w:rsidRPr="001D1D37" w:rsidRDefault="001D1D37">
            <w:pPr>
              <w:spacing w:line="245" w:lineRule="exact"/>
              <w:ind w:left="80"/>
              <w:rPr>
                <w:rFonts w:ascii="Calibri" w:hAnsi="Calibri" w:cs="Calibri"/>
                <w:sz w:val="22"/>
                <w:szCs w:val="24"/>
              </w:rPr>
            </w:pPr>
            <w:r w:rsidRPr="001D1D37">
              <w:rPr>
                <w:rFonts w:ascii="Calibri" w:eastAsia="Arial" w:hAnsi="Calibri" w:cs="Calibri"/>
                <w:sz w:val="22"/>
                <w:szCs w:val="24"/>
              </w:rPr>
              <w:t>awareness and cultural sensitivity.</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A culturally safe environment does not ignore, challenge or deny cultural</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identity. Cultural safety upholds the rights of Aboriginal children to:</w:t>
            </w:r>
          </w:p>
          <w:p w:rsidR="001D1D37" w:rsidRPr="001D1D37" w:rsidRDefault="001D1D37">
            <w:pPr>
              <w:spacing w:line="253" w:lineRule="exact"/>
              <w:ind w:left="8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identify as Aboriginal without fear of retribution or questioning</w:t>
            </w:r>
          </w:p>
          <w:p w:rsidR="001D1D37" w:rsidRPr="001D1D37" w:rsidRDefault="001D1D37">
            <w:pPr>
              <w:spacing w:line="254" w:lineRule="exact"/>
              <w:ind w:left="8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have an education that strengthens their culture and identity</w:t>
            </w:r>
          </w:p>
          <w:p w:rsidR="001D1D37" w:rsidRPr="001D1D37" w:rsidRDefault="001D1D37">
            <w:pPr>
              <w:spacing w:line="253" w:lineRule="exact"/>
              <w:ind w:left="8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maintain connections to their land and country</w:t>
            </w:r>
          </w:p>
          <w:p w:rsidR="001D1D37" w:rsidRPr="001D1D37" w:rsidRDefault="001D1D37">
            <w:pPr>
              <w:spacing w:line="254" w:lineRule="exact"/>
              <w:ind w:left="8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maintain their strong kinship ties and social obligations</w:t>
            </w:r>
          </w:p>
          <w:p w:rsidR="001D1D37" w:rsidRPr="001D1D37" w:rsidRDefault="001D1D37">
            <w:pPr>
              <w:spacing w:line="254" w:lineRule="exact"/>
              <w:ind w:left="8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be taught their cultural heritage by their Elders</w:t>
            </w:r>
          </w:p>
          <w:p w:rsidR="001D1D37" w:rsidRPr="001D1D37" w:rsidRDefault="001D1D37">
            <w:pPr>
              <w:spacing w:line="254" w:lineRule="exact"/>
              <w:ind w:left="8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receive information in a culturally sensitive, relevant and accessible</w:t>
            </w:r>
          </w:p>
          <w:p w:rsidR="001D1D37" w:rsidRPr="001D1D37" w:rsidRDefault="001D1D37">
            <w:pPr>
              <w:spacing w:line="254" w:lineRule="auto"/>
              <w:ind w:left="320"/>
              <w:rPr>
                <w:rFonts w:ascii="Calibri" w:hAnsi="Calibri" w:cs="Calibri"/>
                <w:sz w:val="22"/>
                <w:szCs w:val="24"/>
              </w:rPr>
            </w:pPr>
            <w:r w:rsidRPr="001D1D37">
              <w:rPr>
                <w:rFonts w:ascii="Calibri" w:eastAsia="Arial" w:hAnsi="Calibri" w:cs="Calibri"/>
                <w:sz w:val="22"/>
                <w:szCs w:val="24"/>
              </w:rPr>
              <w:t>manner</w:t>
            </w:r>
          </w:p>
          <w:p w:rsidR="001D1D37" w:rsidRPr="001D1D37" w:rsidRDefault="001D1D37">
            <w:pPr>
              <w:spacing w:line="254" w:lineRule="exact"/>
              <w:ind w:left="80"/>
              <w:rPr>
                <w:rFonts w:ascii="Calibri" w:hAnsi="Calibri" w:cs="Calibri"/>
                <w:sz w:val="22"/>
                <w:szCs w:val="24"/>
              </w:rPr>
            </w:pPr>
            <w:r w:rsidRPr="001D1D37">
              <w:rPr>
                <w:rFonts w:ascii="Calibri" w:eastAsia="Trebuchet MS" w:hAnsi="Calibri" w:cs="Calibri"/>
                <w:sz w:val="22"/>
                <w:szCs w:val="24"/>
              </w:rPr>
              <w:t xml:space="preserve">• </w:t>
            </w:r>
            <w:r w:rsidRPr="001D1D37">
              <w:rPr>
                <w:rFonts w:ascii="Calibri" w:eastAsia="Arial" w:hAnsi="Calibri" w:cs="Calibri"/>
                <w:sz w:val="22"/>
                <w:szCs w:val="24"/>
              </w:rPr>
              <w:t>be involved in services that are culturally respectful</w:t>
            </w:r>
          </w:p>
        </w:tc>
        <w:tc>
          <w:tcPr>
            <w:tcW w:w="25" w:type="dxa"/>
            <w:tcBorders>
              <w:top w:val="single" w:sz="4" w:space="0" w:color="auto"/>
              <w:left w:val="nil"/>
              <w:bottom w:val="nil"/>
              <w:right w:val="single" w:sz="4" w:space="0" w:color="auto"/>
            </w:tcBorders>
            <w:vAlign w:val="bottom"/>
          </w:tcPr>
          <w:p w:rsidR="001D1D37" w:rsidRPr="001D1D37" w:rsidRDefault="001D1D37">
            <w:pPr>
              <w:spacing w:line="254" w:lineRule="auto"/>
              <w:rPr>
                <w:rFonts w:ascii="Calibri" w:hAnsi="Calibri" w:cs="Calibri"/>
                <w:sz w:val="22"/>
                <w:szCs w:val="24"/>
              </w:rPr>
            </w:pPr>
          </w:p>
        </w:tc>
      </w:tr>
      <w:tr w:rsidR="001D1D37" w:rsidRPr="001D1D37" w:rsidTr="001D1D37">
        <w:trPr>
          <w:trHeight w:val="231"/>
        </w:trPr>
        <w:tc>
          <w:tcPr>
            <w:tcW w:w="1700" w:type="dxa"/>
            <w:vMerge/>
            <w:tcBorders>
              <w:top w:val="single" w:sz="4" w:space="0" w:color="auto"/>
              <w:left w:val="single" w:sz="4" w:space="0" w:color="auto"/>
              <w:bottom w:val="nil"/>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67"/>
        </w:trPr>
        <w:tc>
          <w:tcPr>
            <w:tcW w:w="1700" w:type="dxa"/>
            <w:vMerge/>
            <w:tcBorders>
              <w:top w:val="single" w:sz="4" w:space="0" w:color="auto"/>
              <w:left w:val="single" w:sz="4" w:space="0" w:color="auto"/>
              <w:bottom w:val="nil"/>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178"/>
        </w:trPr>
        <w:tc>
          <w:tcPr>
            <w:tcW w:w="1700" w:type="dxa"/>
            <w:vMerge/>
            <w:tcBorders>
              <w:top w:val="single" w:sz="4" w:space="0" w:color="auto"/>
              <w:left w:val="single" w:sz="4" w:space="0" w:color="auto"/>
              <w:bottom w:val="nil"/>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77"/>
        </w:trPr>
        <w:tc>
          <w:tcPr>
            <w:tcW w:w="1700" w:type="dxa"/>
            <w:vMerge/>
            <w:tcBorders>
              <w:top w:val="single" w:sz="4" w:space="0" w:color="auto"/>
              <w:left w:val="single" w:sz="4" w:space="0" w:color="auto"/>
              <w:bottom w:val="nil"/>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175"/>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2"/>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3"/>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3"/>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3"/>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3"/>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4"/>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3"/>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3"/>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3"/>
        </w:trPr>
        <w:tc>
          <w:tcPr>
            <w:tcW w:w="1700" w:type="dxa"/>
            <w:tcBorders>
              <w:top w:val="nil"/>
              <w:left w:val="single" w:sz="4" w:space="0" w:color="auto"/>
              <w:bottom w:val="nil"/>
              <w:right w:val="single" w:sz="4" w:space="0" w:color="auto"/>
            </w:tcBorders>
          </w:tcPr>
          <w:p w:rsidR="001D1D37" w:rsidRPr="001D1D37" w:rsidRDefault="001D1D37">
            <w:pPr>
              <w:spacing w:line="254" w:lineRule="auto"/>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70"/>
        </w:trPr>
        <w:tc>
          <w:tcPr>
            <w:tcW w:w="1700" w:type="dxa"/>
            <w:tcBorders>
              <w:top w:val="nil"/>
              <w:left w:val="single" w:sz="4" w:space="0" w:color="auto"/>
              <w:bottom w:val="single" w:sz="4" w:space="0" w:color="auto"/>
              <w:right w:val="single" w:sz="4" w:space="0" w:color="auto"/>
            </w:tcBorders>
          </w:tcPr>
          <w:p w:rsidR="001D1D37" w:rsidRPr="001D1D37" w:rsidRDefault="001D1D37">
            <w:pPr>
              <w:spacing w:line="254" w:lineRule="auto"/>
              <w:rPr>
                <w:rFonts w:ascii="Calibri" w:hAnsi="Calibri" w:cs="Calibri"/>
                <w:sz w:val="24"/>
                <w:szCs w:val="24"/>
              </w:rPr>
            </w:pPr>
          </w:p>
        </w:tc>
        <w:tc>
          <w:tcPr>
            <w:tcW w:w="7340" w:type="dxa"/>
            <w:tcBorders>
              <w:top w:val="nil"/>
              <w:left w:val="single" w:sz="4" w:space="0" w:color="auto"/>
              <w:bottom w:val="single" w:sz="4" w:space="0" w:color="auto"/>
              <w:right w:val="nil"/>
            </w:tcBorders>
          </w:tcPr>
          <w:p w:rsidR="001D1D37" w:rsidRPr="001D1D37" w:rsidRDefault="001D1D37">
            <w:pPr>
              <w:spacing w:line="254" w:lineRule="auto"/>
              <w:rPr>
                <w:rFonts w:ascii="Calibri" w:hAnsi="Calibri" w:cs="Calibri"/>
                <w:sz w:val="24"/>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403"/>
        </w:trPr>
        <w:tc>
          <w:tcPr>
            <w:tcW w:w="1700" w:type="dxa"/>
            <w:vMerge w:val="restart"/>
            <w:tcBorders>
              <w:top w:val="single" w:sz="4" w:space="0" w:color="auto"/>
              <w:left w:val="single" w:sz="4" w:space="0" w:color="auto"/>
              <w:bottom w:val="single" w:sz="4" w:space="0" w:color="auto"/>
              <w:right w:val="single" w:sz="4" w:space="0" w:color="auto"/>
            </w:tcBorders>
            <w:hideMark/>
          </w:tcPr>
          <w:p w:rsidR="001D1D37" w:rsidRPr="001D1D37" w:rsidRDefault="001D1D37">
            <w:pPr>
              <w:spacing w:line="254" w:lineRule="auto"/>
              <w:ind w:left="80"/>
              <w:rPr>
                <w:rFonts w:ascii="Calibri" w:hAnsi="Calibri" w:cs="Calibri"/>
                <w:sz w:val="24"/>
                <w:szCs w:val="24"/>
              </w:rPr>
            </w:pPr>
            <w:r w:rsidRPr="001D1D37">
              <w:rPr>
                <w:rFonts w:ascii="Calibri" w:eastAsia="Arial" w:hAnsi="Calibri" w:cs="Calibri"/>
                <w:b/>
                <w:bCs/>
                <w:sz w:val="24"/>
                <w:szCs w:val="24"/>
              </w:rPr>
              <w:t>Cultural safety</w:t>
            </w:r>
          </w:p>
          <w:p w:rsidR="001D1D37" w:rsidRPr="001D1D37" w:rsidRDefault="001D1D37">
            <w:pPr>
              <w:spacing w:line="254" w:lineRule="auto"/>
              <w:ind w:left="80"/>
              <w:rPr>
                <w:rFonts w:ascii="Calibri" w:hAnsi="Calibri" w:cs="Calibri"/>
                <w:sz w:val="24"/>
                <w:szCs w:val="24"/>
              </w:rPr>
            </w:pPr>
            <w:r w:rsidRPr="001D1D37">
              <w:rPr>
                <w:rFonts w:ascii="Calibri" w:eastAsia="Arial" w:hAnsi="Calibri" w:cs="Calibri"/>
                <w:b/>
                <w:bCs/>
                <w:sz w:val="24"/>
                <w:szCs w:val="24"/>
              </w:rPr>
              <w:t>for children</w:t>
            </w:r>
          </w:p>
          <w:p w:rsidR="001D1D37" w:rsidRPr="001D1D37" w:rsidRDefault="001D1D37">
            <w:pPr>
              <w:spacing w:line="249" w:lineRule="exact"/>
              <w:ind w:left="80"/>
              <w:rPr>
                <w:rFonts w:ascii="Calibri" w:hAnsi="Calibri" w:cs="Calibri"/>
                <w:sz w:val="24"/>
                <w:szCs w:val="24"/>
              </w:rPr>
            </w:pPr>
            <w:r w:rsidRPr="001D1D37">
              <w:rPr>
                <w:rFonts w:ascii="Calibri" w:eastAsia="Arial" w:hAnsi="Calibri" w:cs="Calibri"/>
                <w:b/>
                <w:bCs/>
                <w:sz w:val="24"/>
                <w:szCs w:val="24"/>
              </w:rPr>
              <w:t>from culturally</w:t>
            </w:r>
          </w:p>
          <w:p w:rsidR="001D1D37" w:rsidRPr="001D1D37" w:rsidRDefault="001D1D37">
            <w:pPr>
              <w:spacing w:line="249" w:lineRule="exact"/>
              <w:ind w:left="80"/>
              <w:rPr>
                <w:rFonts w:ascii="Calibri" w:hAnsi="Calibri" w:cs="Calibri"/>
                <w:sz w:val="24"/>
                <w:szCs w:val="24"/>
              </w:rPr>
            </w:pPr>
            <w:r w:rsidRPr="001D1D37">
              <w:rPr>
                <w:rFonts w:ascii="Calibri" w:eastAsia="Arial" w:hAnsi="Calibri" w:cs="Calibri"/>
                <w:b/>
                <w:bCs/>
                <w:sz w:val="24"/>
                <w:szCs w:val="24"/>
              </w:rPr>
              <w:t>and/or</w:t>
            </w:r>
          </w:p>
          <w:p w:rsidR="001D1D37" w:rsidRPr="001D1D37" w:rsidRDefault="001D1D37">
            <w:pPr>
              <w:spacing w:line="254" w:lineRule="auto"/>
              <w:ind w:left="80"/>
              <w:rPr>
                <w:rFonts w:ascii="Calibri" w:hAnsi="Calibri" w:cs="Calibri"/>
                <w:sz w:val="24"/>
                <w:szCs w:val="24"/>
              </w:rPr>
            </w:pPr>
            <w:r w:rsidRPr="001D1D37">
              <w:rPr>
                <w:rFonts w:ascii="Calibri" w:eastAsia="Arial" w:hAnsi="Calibri" w:cs="Calibri"/>
                <w:b/>
                <w:bCs/>
                <w:sz w:val="24"/>
                <w:szCs w:val="24"/>
              </w:rPr>
              <w:t>linguistically</w:t>
            </w:r>
          </w:p>
          <w:p w:rsidR="001D1D37" w:rsidRPr="001D1D37" w:rsidRDefault="001D1D37">
            <w:pPr>
              <w:spacing w:line="249" w:lineRule="exact"/>
              <w:ind w:left="80"/>
              <w:rPr>
                <w:rFonts w:ascii="Calibri" w:hAnsi="Calibri" w:cs="Calibri"/>
                <w:sz w:val="24"/>
                <w:szCs w:val="24"/>
              </w:rPr>
            </w:pPr>
            <w:r w:rsidRPr="001D1D37">
              <w:rPr>
                <w:rFonts w:ascii="Calibri" w:eastAsia="Arial" w:hAnsi="Calibri" w:cs="Calibri"/>
                <w:b/>
                <w:bCs/>
                <w:sz w:val="24"/>
                <w:szCs w:val="24"/>
              </w:rPr>
              <w:t>diverse</w:t>
            </w:r>
          </w:p>
          <w:p w:rsidR="001D1D37" w:rsidRPr="001D1D37" w:rsidRDefault="001D1D37">
            <w:pPr>
              <w:spacing w:line="254" w:lineRule="auto"/>
              <w:ind w:left="80"/>
              <w:rPr>
                <w:rFonts w:ascii="Calibri" w:hAnsi="Calibri" w:cs="Calibri"/>
                <w:sz w:val="24"/>
                <w:szCs w:val="24"/>
              </w:rPr>
            </w:pPr>
            <w:r w:rsidRPr="001D1D37">
              <w:rPr>
                <w:rFonts w:ascii="Calibri" w:eastAsia="Arial" w:hAnsi="Calibri" w:cs="Calibri"/>
                <w:b/>
                <w:bCs/>
                <w:sz w:val="24"/>
                <w:szCs w:val="24"/>
              </w:rPr>
              <w:t>backgrounds</w:t>
            </w:r>
          </w:p>
        </w:tc>
        <w:tc>
          <w:tcPr>
            <w:tcW w:w="7340" w:type="dxa"/>
            <w:vMerge w:val="restart"/>
            <w:tcBorders>
              <w:top w:val="single" w:sz="4" w:space="0" w:color="auto"/>
              <w:left w:val="single" w:sz="4" w:space="0" w:color="auto"/>
              <w:bottom w:val="nil"/>
              <w:right w:val="nil"/>
            </w:tcBorders>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An environment which is spiritually, socially and emotionally safe, as well</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as physically safe for children; where there is no assault, challenge or</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denial of their cultural or linguistic identity, of who they are and what they</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need. Efforts need to be made to ensure the culturally and/or linguistically</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diverse children and their families receive information in a culturally</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sensitive, relevant and accessible manner, including in relevant</w:t>
            </w:r>
          </w:p>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community languages.</w:t>
            </w: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2"/>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2"/>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2"/>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2"/>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2"/>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2"/>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2"/>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2"/>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8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4"/>
                <w:szCs w:val="24"/>
              </w:rPr>
            </w:pPr>
          </w:p>
        </w:tc>
        <w:tc>
          <w:tcPr>
            <w:tcW w:w="7340" w:type="dxa"/>
            <w:vMerge/>
            <w:tcBorders>
              <w:top w:val="single" w:sz="4" w:space="0" w:color="auto"/>
              <w:left w:val="single" w:sz="4" w:space="0" w:color="auto"/>
              <w:bottom w:val="nil"/>
              <w:right w:val="nil"/>
            </w:tcBorders>
            <w:vAlign w:val="center"/>
            <w:hideMark/>
          </w:tcPr>
          <w:p w:rsidR="001D1D37" w:rsidRPr="001D1D37" w:rsidRDefault="001D1D37">
            <w:pPr>
              <w:rPr>
                <w:rFonts w:ascii="Calibri" w:hAnsi="Calibri" w:cs="Calibri"/>
                <w:sz w:val="22"/>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139"/>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1D1D37" w:rsidRPr="001D1D37" w:rsidRDefault="001D1D37">
            <w:pPr>
              <w:rPr>
                <w:rFonts w:ascii="Calibri" w:hAnsi="Calibri" w:cs="Calibri"/>
                <w:sz w:val="24"/>
                <w:szCs w:val="24"/>
              </w:rPr>
            </w:pPr>
          </w:p>
        </w:tc>
        <w:tc>
          <w:tcPr>
            <w:tcW w:w="7340" w:type="dxa"/>
            <w:tcBorders>
              <w:top w:val="nil"/>
              <w:left w:val="single" w:sz="4" w:space="0" w:color="auto"/>
              <w:bottom w:val="single" w:sz="4" w:space="0" w:color="auto"/>
              <w:right w:val="nil"/>
            </w:tcBorders>
          </w:tcPr>
          <w:p w:rsidR="001D1D37" w:rsidRPr="001D1D37" w:rsidRDefault="001D1D37">
            <w:pPr>
              <w:spacing w:line="254" w:lineRule="auto"/>
              <w:rPr>
                <w:rFonts w:ascii="Calibri" w:hAnsi="Calibri" w:cs="Calibri"/>
                <w:sz w:val="22"/>
                <w:szCs w:val="24"/>
              </w:rPr>
            </w:pP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403"/>
        </w:trPr>
        <w:tc>
          <w:tcPr>
            <w:tcW w:w="1700" w:type="dxa"/>
            <w:tcBorders>
              <w:top w:val="single" w:sz="4" w:space="0" w:color="auto"/>
              <w:left w:val="single" w:sz="4" w:space="0" w:color="auto"/>
              <w:bottom w:val="nil"/>
              <w:right w:val="single" w:sz="4" w:space="0" w:color="auto"/>
            </w:tcBorders>
            <w:vAlign w:val="bottom"/>
            <w:hideMark/>
          </w:tcPr>
          <w:p w:rsidR="001D1D37" w:rsidRPr="001D1D37" w:rsidRDefault="001D1D37">
            <w:pPr>
              <w:spacing w:line="254" w:lineRule="auto"/>
              <w:ind w:left="80"/>
              <w:rPr>
                <w:rFonts w:ascii="Calibri" w:hAnsi="Calibri" w:cs="Calibri"/>
                <w:sz w:val="24"/>
                <w:szCs w:val="24"/>
              </w:rPr>
            </w:pPr>
            <w:r w:rsidRPr="001D1D37">
              <w:rPr>
                <w:rFonts w:ascii="Calibri" w:eastAsia="Arial" w:hAnsi="Calibri" w:cs="Calibri"/>
                <w:b/>
                <w:bCs/>
                <w:sz w:val="24"/>
                <w:szCs w:val="24"/>
              </w:rPr>
              <w:t>Children with</w:t>
            </w:r>
          </w:p>
        </w:tc>
        <w:tc>
          <w:tcPr>
            <w:tcW w:w="7340" w:type="dxa"/>
            <w:tcBorders>
              <w:top w:val="single" w:sz="4" w:space="0" w:color="auto"/>
              <w:left w:val="single" w:sz="4" w:space="0" w:color="auto"/>
              <w:bottom w:val="nil"/>
              <w:right w:val="nil"/>
            </w:tcBorders>
            <w:vAlign w:val="bottom"/>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A disability can be any physical, sensory, neurological disability, acquired</w:t>
            </w: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4"/>
        </w:trPr>
        <w:tc>
          <w:tcPr>
            <w:tcW w:w="1700" w:type="dxa"/>
            <w:tcBorders>
              <w:top w:val="nil"/>
              <w:left w:val="single" w:sz="4" w:space="0" w:color="auto"/>
              <w:bottom w:val="nil"/>
              <w:right w:val="single" w:sz="4" w:space="0" w:color="auto"/>
            </w:tcBorders>
            <w:vAlign w:val="bottom"/>
            <w:hideMark/>
          </w:tcPr>
          <w:p w:rsidR="001D1D37" w:rsidRPr="001D1D37" w:rsidRDefault="001D1D37">
            <w:pPr>
              <w:spacing w:line="254" w:lineRule="auto"/>
              <w:ind w:left="80"/>
              <w:rPr>
                <w:rFonts w:ascii="Calibri" w:eastAsia="Arial" w:hAnsi="Calibri" w:cs="Calibri"/>
                <w:b/>
                <w:bCs/>
                <w:sz w:val="24"/>
                <w:szCs w:val="24"/>
              </w:rPr>
            </w:pPr>
            <w:r w:rsidRPr="001D1D37">
              <w:rPr>
                <w:rFonts w:ascii="Calibri" w:eastAsia="Arial" w:hAnsi="Calibri" w:cs="Calibri"/>
                <w:b/>
                <w:bCs/>
                <w:sz w:val="24"/>
                <w:szCs w:val="24"/>
              </w:rPr>
              <w:t>a disability</w:t>
            </w:r>
          </w:p>
        </w:tc>
        <w:tc>
          <w:tcPr>
            <w:tcW w:w="7340" w:type="dxa"/>
            <w:tcBorders>
              <w:top w:val="nil"/>
              <w:left w:val="single" w:sz="4" w:space="0" w:color="auto"/>
              <w:bottom w:val="nil"/>
              <w:right w:val="nil"/>
            </w:tcBorders>
            <w:vAlign w:val="bottom"/>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brain injury or intellectual disability or developmental delay that affects a</w:t>
            </w: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2"/>
        </w:trPr>
        <w:tc>
          <w:tcPr>
            <w:tcW w:w="1700" w:type="dxa"/>
            <w:tcBorders>
              <w:top w:val="nil"/>
              <w:left w:val="single" w:sz="4" w:space="0" w:color="auto"/>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c>
          <w:tcPr>
            <w:tcW w:w="7340" w:type="dxa"/>
            <w:tcBorders>
              <w:top w:val="nil"/>
              <w:left w:val="single" w:sz="4" w:space="0" w:color="auto"/>
              <w:bottom w:val="nil"/>
              <w:right w:val="nil"/>
            </w:tcBorders>
            <w:vAlign w:val="bottom"/>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child’s ability to undertake everyday activities. A disability can occur at</w:t>
            </w: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2"/>
        </w:trPr>
        <w:tc>
          <w:tcPr>
            <w:tcW w:w="1700" w:type="dxa"/>
            <w:tcBorders>
              <w:top w:val="nil"/>
              <w:left w:val="single" w:sz="4" w:space="0" w:color="auto"/>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c>
          <w:tcPr>
            <w:tcW w:w="7340" w:type="dxa"/>
            <w:tcBorders>
              <w:top w:val="nil"/>
              <w:left w:val="single" w:sz="4" w:space="0" w:color="auto"/>
              <w:bottom w:val="nil"/>
              <w:right w:val="nil"/>
            </w:tcBorders>
            <w:vAlign w:val="bottom"/>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any time in life. Children can be born with a disability or acquire a</w:t>
            </w: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54"/>
        </w:trPr>
        <w:tc>
          <w:tcPr>
            <w:tcW w:w="1700" w:type="dxa"/>
            <w:tcBorders>
              <w:top w:val="nil"/>
              <w:left w:val="single" w:sz="4" w:space="0" w:color="auto"/>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c>
          <w:tcPr>
            <w:tcW w:w="7340" w:type="dxa"/>
            <w:tcBorders>
              <w:top w:val="nil"/>
              <w:left w:val="single" w:sz="4" w:space="0" w:color="auto"/>
              <w:bottom w:val="nil"/>
              <w:right w:val="nil"/>
            </w:tcBorders>
            <w:vAlign w:val="bottom"/>
            <w:hideMark/>
          </w:tcPr>
          <w:p w:rsidR="001D1D37" w:rsidRPr="001D1D37" w:rsidRDefault="001D1D37">
            <w:pPr>
              <w:spacing w:line="254" w:lineRule="auto"/>
              <w:ind w:left="80"/>
              <w:rPr>
                <w:rFonts w:ascii="Calibri" w:hAnsi="Calibri" w:cs="Calibri"/>
                <w:sz w:val="22"/>
                <w:szCs w:val="24"/>
              </w:rPr>
            </w:pPr>
            <w:r w:rsidRPr="001D1D37">
              <w:rPr>
                <w:rFonts w:ascii="Calibri" w:eastAsia="Arial" w:hAnsi="Calibri" w:cs="Calibri"/>
                <w:sz w:val="22"/>
                <w:szCs w:val="24"/>
              </w:rPr>
              <w:t>disability suddenly through an injury or illness. Some disabilities may be</w:t>
            </w:r>
          </w:p>
        </w:tc>
        <w:tc>
          <w:tcPr>
            <w:tcW w:w="25" w:type="dxa"/>
            <w:tcBorders>
              <w:top w:val="nil"/>
              <w:left w:val="nil"/>
              <w:bottom w:val="nil"/>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345"/>
        </w:trPr>
        <w:tc>
          <w:tcPr>
            <w:tcW w:w="1700" w:type="dxa"/>
            <w:tcBorders>
              <w:top w:val="nil"/>
              <w:left w:val="single" w:sz="4" w:space="0" w:color="auto"/>
              <w:bottom w:val="single" w:sz="4" w:space="0" w:color="auto"/>
              <w:right w:val="single" w:sz="4" w:space="0" w:color="auto"/>
            </w:tcBorders>
          </w:tcPr>
          <w:p w:rsidR="001D1D37" w:rsidRPr="001D1D37" w:rsidRDefault="001D1D37">
            <w:pPr>
              <w:spacing w:line="254" w:lineRule="auto"/>
              <w:rPr>
                <w:rFonts w:ascii="Calibri" w:eastAsia="Arial" w:hAnsi="Calibri" w:cs="Calibri"/>
                <w:b/>
                <w:bCs/>
                <w:sz w:val="24"/>
                <w:szCs w:val="24"/>
              </w:rPr>
            </w:pPr>
          </w:p>
          <w:p w:rsidR="001D1D37" w:rsidRPr="001D1D37" w:rsidRDefault="001D1D37">
            <w:pPr>
              <w:spacing w:line="254" w:lineRule="auto"/>
              <w:rPr>
                <w:rFonts w:ascii="Calibri" w:hAnsi="Calibri" w:cs="Calibri"/>
                <w:sz w:val="24"/>
                <w:szCs w:val="24"/>
              </w:rPr>
            </w:pPr>
          </w:p>
        </w:tc>
        <w:tc>
          <w:tcPr>
            <w:tcW w:w="7340" w:type="dxa"/>
            <w:tcBorders>
              <w:top w:val="nil"/>
              <w:left w:val="single" w:sz="4" w:space="0" w:color="auto"/>
              <w:bottom w:val="single" w:sz="4" w:space="0" w:color="auto"/>
              <w:right w:val="nil"/>
            </w:tcBorders>
            <w:vAlign w:val="bottom"/>
          </w:tcPr>
          <w:p w:rsidR="001D1D37" w:rsidRPr="001D1D37" w:rsidRDefault="001D1D37">
            <w:pPr>
              <w:spacing w:line="254" w:lineRule="auto"/>
              <w:rPr>
                <w:rFonts w:ascii="Calibri" w:eastAsia="Arial" w:hAnsi="Calibri" w:cs="Calibri"/>
                <w:sz w:val="22"/>
                <w:szCs w:val="24"/>
              </w:rPr>
            </w:pPr>
            <w:r w:rsidRPr="001D1D37">
              <w:rPr>
                <w:rFonts w:ascii="Calibri" w:eastAsia="Arial" w:hAnsi="Calibri" w:cs="Calibri"/>
                <w:sz w:val="22"/>
                <w:szCs w:val="24"/>
              </w:rPr>
              <w:t xml:space="preserve"> obvious while others are hidden.</w:t>
            </w:r>
          </w:p>
          <w:p w:rsidR="001D1D37" w:rsidRPr="001D1D37" w:rsidRDefault="001D1D37">
            <w:pPr>
              <w:spacing w:line="254" w:lineRule="auto"/>
              <w:ind w:left="80"/>
              <w:rPr>
                <w:rFonts w:ascii="Calibri" w:eastAsia="Arial" w:hAnsi="Calibri" w:cs="Calibri"/>
                <w:sz w:val="22"/>
                <w:szCs w:val="24"/>
              </w:rPr>
            </w:pPr>
          </w:p>
          <w:p w:rsidR="001D1D37" w:rsidRPr="001D1D37" w:rsidRDefault="001D1D37" w:rsidP="001D1D37">
            <w:pPr>
              <w:numPr>
                <w:ilvl w:val="0"/>
                <w:numId w:val="17"/>
              </w:numPr>
              <w:tabs>
                <w:tab w:val="left" w:pos="1835"/>
              </w:tabs>
              <w:autoSpaceDN w:val="0"/>
              <w:spacing w:line="232" w:lineRule="auto"/>
              <w:ind w:left="843" w:right="359" w:hanging="567"/>
              <w:rPr>
                <w:rFonts w:ascii="Calibri" w:hAnsi="Calibri" w:cs="Calibri"/>
                <w:sz w:val="22"/>
                <w:szCs w:val="24"/>
              </w:rPr>
            </w:pPr>
          </w:p>
        </w:tc>
        <w:tc>
          <w:tcPr>
            <w:tcW w:w="25" w:type="dxa"/>
            <w:vMerge w:val="restart"/>
            <w:tcBorders>
              <w:top w:val="nil"/>
              <w:left w:val="nil"/>
              <w:bottom w:val="single" w:sz="4" w:space="0" w:color="auto"/>
              <w:right w:val="single" w:sz="4" w:space="0" w:color="auto"/>
            </w:tcBorders>
            <w:vAlign w:val="bottom"/>
          </w:tcPr>
          <w:p w:rsidR="001D1D37" w:rsidRPr="001D1D37" w:rsidRDefault="001D1D37">
            <w:pPr>
              <w:spacing w:line="254" w:lineRule="auto"/>
              <w:rPr>
                <w:rFonts w:ascii="Calibri" w:hAnsi="Calibri" w:cs="Calibri"/>
                <w:sz w:val="24"/>
                <w:szCs w:val="24"/>
              </w:rPr>
            </w:pPr>
          </w:p>
        </w:tc>
      </w:tr>
      <w:tr w:rsidR="001D1D37" w:rsidRPr="001D1D37" w:rsidTr="001D1D37">
        <w:trPr>
          <w:trHeight w:val="2310"/>
        </w:trPr>
        <w:tc>
          <w:tcPr>
            <w:tcW w:w="1700" w:type="dxa"/>
            <w:tcBorders>
              <w:top w:val="single" w:sz="4" w:space="0" w:color="auto"/>
              <w:left w:val="single" w:sz="4" w:space="0" w:color="auto"/>
              <w:bottom w:val="single" w:sz="4" w:space="0" w:color="auto"/>
              <w:right w:val="single" w:sz="4" w:space="0" w:color="auto"/>
            </w:tcBorders>
          </w:tcPr>
          <w:p w:rsidR="001D1D37" w:rsidRPr="001D1D37" w:rsidRDefault="001D1D37">
            <w:pPr>
              <w:spacing w:line="254" w:lineRule="auto"/>
              <w:rPr>
                <w:rFonts w:ascii="Calibri" w:eastAsia="Arial" w:hAnsi="Calibri" w:cs="Calibri"/>
                <w:b/>
                <w:bCs/>
                <w:sz w:val="24"/>
                <w:szCs w:val="24"/>
              </w:rPr>
            </w:pPr>
          </w:p>
          <w:p w:rsidR="001D1D37" w:rsidRPr="001D1D37" w:rsidRDefault="001D1D37">
            <w:pPr>
              <w:spacing w:line="254" w:lineRule="auto"/>
              <w:rPr>
                <w:rFonts w:ascii="Calibri" w:eastAsia="Arial" w:hAnsi="Calibri" w:cs="Calibri"/>
                <w:b/>
                <w:bCs/>
                <w:sz w:val="24"/>
                <w:szCs w:val="24"/>
              </w:rPr>
            </w:pPr>
            <w:r w:rsidRPr="001D1D37">
              <w:rPr>
                <w:rFonts w:ascii="Calibri" w:eastAsia="Arial" w:hAnsi="Calibri" w:cs="Calibri"/>
                <w:b/>
                <w:bCs/>
                <w:sz w:val="24"/>
                <w:szCs w:val="24"/>
              </w:rPr>
              <w:t>Organisation</w:t>
            </w:r>
          </w:p>
        </w:tc>
        <w:tc>
          <w:tcPr>
            <w:tcW w:w="7340" w:type="dxa"/>
            <w:tcBorders>
              <w:top w:val="single" w:sz="4" w:space="0" w:color="auto"/>
              <w:left w:val="single" w:sz="4" w:space="0" w:color="auto"/>
              <w:bottom w:val="single" w:sz="4" w:space="0" w:color="auto"/>
              <w:right w:val="nil"/>
            </w:tcBorders>
            <w:vAlign w:val="bottom"/>
          </w:tcPr>
          <w:p w:rsidR="001D1D37" w:rsidRPr="001D1D37" w:rsidRDefault="001D1D37">
            <w:pPr>
              <w:spacing w:line="230" w:lineRule="auto"/>
              <w:ind w:right="539"/>
              <w:rPr>
                <w:rFonts w:ascii="Calibri" w:hAnsi="Calibri" w:cs="Calibri"/>
                <w:sz w:val="22"/>
                <w:szCs w:val="24"/>
              </w:rPr>
            </w:pPr>
            <w:r w:rsidRPr="001D1D37">
              <w:rPr>
                <w:rFonts w:ascii="Calibri" w:eastAsia="Arial" w:hAnsi="Calibri" w:cs="Calibri"/>
                <w:sz w:val="22"/>
                <w:szCs w:val="24"/>
              </w:rPr>
              <w:t xml:space="preserve">The </w:t>
            </w:r>
            <w:r w:rsidRPr="001D1D37">
              <w:rPr>
                <w:rFonts w:ascii="Calibri" w:eastAsia="Arial" w:hAnsi="Calibri" w:cs="Calibri"/>
                <w:i/>
                <w:iCs/>
                <w:sz w:val="22"/>
                <w:szCs w:val="24"/>
              </w:rPr>
              <w:t>Child Safety and Wellbeing Act 2005</w:t>
            </w:r>
            <w:r w:rsidRPr="001D1D37">
              <w:rPr>
                <w:rFonts w:ascii="Calibri" w:eastAsia="Arial" w:hAnsi="Calibri" w:cs="Calibri"/>
                <w:sz w:val="22"/>
                <w:szCs w:val="24"/>
              </w:rPr>
              <w:t xml:space="preserve"> (the Act) will provide that the standards apply to ‘applicable entities’, which are defined in the Act as:</w:t>
            </w:r>
          </w:p>
          <w:p w:rsidR="001D1D37" w:rsidRPr="001D1D37" w:rsidRDefault="001D1D37">
            <w:pPr>
              <w:spacing w:line="82" w:lineRule="exact"/>
              <w:rPr>
                <w:rFonts w:ascii="Calibri" w:hAnsi="Calibri" w:cs="Calibri"/>
                <w:sz w:val="22"/>
                <w:szCs w:val="24"/>
              </w:rPr>
            </w:pPr>
          </w:p>
          <w:p w:rsidR="001D1D37" w:rsidRPr="001D1D37" w:rsidRDefault="001D1D37" w:rsidP="001D1D37">
            <w:pPr>
              <w:numPr>
                <w:ilvl w:val="0"/>
                <w:numId w:val="18"/>
              </w:numPr>
              <w:tabs>
                <w:tab w:val="left" w:pos="715"/>
              </w:tabs>
              <w:autoSpaceDN w:val="0"/>
              <w:spacing w:line="254" w:lineRule="auto"/>
              <w:rPr>
                <w:rFonts w:ascii="Calibri" w:eastAsia="Trebuchet MS" w:hAnsi="Calibri" w:cs="Calibri"/>
                <w:sz w:val="22"/>
                <w:szCs w:val="24"/>
              </w:rPr>
            </w:pPr>
            <w:r w:rsidRPr="001D1D37">
              <w:rPr>
                <w:rFonts w:ascii="Calibri" w:eastAsia="Arial" w:hAnsi="Calibri" w:cs="Calibri"/>
                <w:sz w:val="22"/>
                <w:szCs w:val="24"/>
              </w:rPr>
              <w:t>an incorporated body or association</w:t>
            </w:r>
          </w:p>
          <w:p w:rsidR="001D1D37" w:rsidRPr="001D1D37" w:rsidRDefault="001D1D37" w:rsidP="001D1D37">
            <w:pPr>
              <w:numPr>
                <w:ilvl w:val="0"/>
                <w:numId w:val="18"/>
              </w:numPr>
              <w:tabs>
                <w:tab w:val="left" w:pos="715"/>
              </w:tabs>
              <w:autoSpaceDN w:val="0"/>
              <w:spacing w:line="254" w:lineRule="auto"/>
              <w:rPr>
                <w:rFonts w:ascii="Calibri" w:eastAsia="Trebuchet MS" w:hAnsi="Calibri" w:cs="Calibri"/>
                <w:sz w:val="22"/>
                <w:szCs w:val="24"/>
              </w:rPr>
            </w:pPr>
            <w:r w:rsidRPr="001D1D37">
              <w:rPr>
                <w:rFonts w:ascii="Calibri" w:eastAsia="Arial" w:hAnsi="Calibri" w:cs="Calibri"/>
                <w:sz w:val="22"/>
                <w:szCs w:val="24"/>
              </w:rPr>
              <w:t>an unincorporated body or association (however structured)</w:t>
            </w:r>
          </w:p>
          <w:p w:rsidR="001D1D37" w:rsidRPr="001D1D37" w:rsidRDefault="001D1D37" w:rsidP="001D1D37">
            <w:pPr>
              <w:numPr>
                <w:ilvl w:val="0"/>
                <w:numId w:val="18"/>
              </w:numPr>
              <w:tabs>
                <w:tab w:val="left" w:pos="715"/>
              </w:tabs>
              <w:autoSpaceDN w:val="0"/>
              <w:spacing w:line="254" w:lineRule="auto"/>
              <w:rPr>
                <w:rFonts w:ascii="Calibri" w:eastAsia="Trebuchet MS" w:hAnsi="Calibri" w:cs="Calibri"/>
                <w:sz w:val="22"/>
                <w:szCs w:val="24"/>
              </w:rPr>
            </w:pPr>
            <w:r w:rsidRPr="001D1D37">
              <w:rPr>
                <w:rFonts w:ascii="Calibri" w:eastAsia="Arial" w:hAnsi="Calibri" w:cs="Calibri"/>
                <w:sz w:val="22"/>
                <w:szCs w:val="24"/>
              </w:rPr>
              <w:t>an individual who carries on a business and engages contractors, employees or volunteers to assist in the business in providing services or facilities</w:t>
            </w:r>
          </w:p>
          <w:p w:rsidR="001D1D37" w:rsidRPr="001D1D37" w:rsidRDefault="001D1D37">
            <w:pPr>
              <w:spacing w:line="254" w:lineRule="auto"/>
              <w:ind w:left="80"/>
              <w:rPr>
                <w:rFonts w:ascii="Calibri" w:eastAsia="Arial" w:hAnsi="Calibri" w:cs="Calibri"/>
                <w:sz w:val="22"/>
                <w:szCs w:val="24"/>
              </w:rPr>
            </w:pPr>
          </w:p>
        </w:tc>
        <w:tc>
          <w:tcPr>
            <w:tcW w:w="144" w:type="dxa"/>
            <w:vMerge/>
            <w:tcBorders>
              <w:top w:val="nil"/>
              <w:left w:val="nil"/>
              <w:bottom w:val="single" w:sz="4" w:space="0" w:color="auto"/>
              <w:right w:val="single" w:sz="4" w:space="0" w:color="auto"/>
            </w:tcBorders>
            <w:vAlign w:val="center"/>
            <w:hideMark/>
          </w:tcPr>
          <w:p w:rsidR="001D1D37" w:rsidRPr="001D1D37" w:rsidRDefault="001D1D37">
            <w:pPr>
              <w:rPr>
                <w:rFonts w:ascii="Calibri" w:hAnsi="Calibri" w:cs="Calibri"/>
                <w:sz w:val="24"/>
                <w:szCs w:val="24"/>
              </w:rPr>
            </w:pPr>
          </w:p>
        </w:tc>
      </w:tr>
    </w:tbl>
    <w:p w:rsidR="001D1D37" w:rsidRPr="001D1D37" w:rsidRDefault="001D1D37" w:rsidP="001D1D37">
      <w:pPr>
        <w:rPr>
          <w:rFonts w:ascii="Calibri" w:hAnsi="Calibri" w:cs="Calibri"/>
          <w:sz w:val="24"/>
          <w:szCs w:val="24"/>
        </w:rPr>
      </w:pPr>
    </w:p>
    <w:p w:rsidR="001D1D37" w:rsidRPr="001D1D37" w:rsidRDefault="001D1D37" w:rsidP="001D1D37">
      <w:pPr>
        <w:rPr>
          <w:rFonts w:ascii="Calibri" w:hAnsi="Calibri" w:cs="Calibri"/>
          <w:sz w:val="24"/>
          <w:szCs w:val="24"/>
        </w:rPr>
      </w:pPr>
    </w:p>
    <w:p w:rsidR="001D1D37" w:rsidRPr="001D1D37" w:rsidRDefault="001D1D37" w:rsidP="001D1D37">
      <w:pPr>
        <w:rPr>
          <w:rFonts w:ascii="Calibri" w:hAnsi="Calibri" w:cs="Calibri"/>
          <w:sz w:val="24"/>
          <w:szCs w:val="24"/>
        </w:rPr>
      </w:pPr>
    </w:p>
    <w:p w:rsidR="001D1D37" w:rsidRPr="001D1D37" w:rsidRDefault="001D1D37" w:rsidP="001D1D37">
      <w:pPr>
        <w:spacing w:line="295" w:lineRule="exact"/>
        <w:rPr>
          <w:rFonts w:ascii="Calibri" w:hAnsi="Calibri" w:cs="Calibri"/>
          <w:sz w:val="24"/>
          <w:szCs w:val="24"/>
        </w:rPr>
      </w:pPr>
    </w:p>
    <w:p w:rsidR="001D1D37" w:rsidRPr="001D1D37" w:rsidRDefault="001D1D37" w:rsidP="001D1D37">
      <w:pPr>
        <w:spacing w:line="295" w:lineRule="exact"/>
        <w:rPr>
          <w:rFonts w:ascii="Calibri" w:hAnsi="Calibri" w:cs="Calibri"/>
          <w:sz w:val="24"/>
          <w:szCs w:val="24"/>
        </w:rPr>
      </w:pPr>
    </w:p>
    <w:p w:rsidR="001D1D37" w:rsidRPr="001D1D37" w:rsidRDefault="001D1D37" w:rsidP="001D1D37">
      <w:pPr>
        <w:spacing w:line="20" w:lineRule="exact"/>
        <w:rPr>
          <w:rFonts w:ascii="Calibri" w:hAnsi="Calibri" w:cs="Calibri"/>
          <w:sz w:val="24"/>
          <w:szCs w:val="24"/>
        </w:rPr>
      </w:pPr>
      <w:r w:rsidRPr="001D1D37">
        <w:rPr>
          <w:rFonts w:ascii="Tahoma" w:hAnsi="Tahoma" w:cs="Tahoma"/>
          <w:noProof/>
          <w:sz w:val="24"/>
          <w:szCs w:val="24"/>
          <w:lang w:eastAsia="en-AU"/>
        </w:rPr>
        <mc:AlternateContent>
          <mc:Choice Requires="wps">
            <w:drawing>
              <wp:anchor distT="4294967295" distB="4294967295" distL="114300" distR="114300" simplePos="0" relativeHeight="251661824" behindDoc="1" locked="0" layoutInCell="0" allowOverlap="1">
                <wp:simplePos x="0" y="0"/>
                <wp:positionH relativeFrom="column">
                  <wp:posOffset>1087120</wp:posOffset>
                </wp:positionH>
                <wp:positionV relativeFrom="paragraph">
                  <wp:posOffset>-6305551</wp:posOffset>
                </wp:positionV>
                <wp:extent cx="4646295" cy="0"/>
                <wp:effectExtent l="0" t="19050" r="40005" b="381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6295" cy="0"/>
                        </a:xfrm>
                        <a:prstGeom prst="line">
                          <a:avLst/>
                        </a:prstGeom>
                        <a:solidFill>
                          <a:srgbClr val="FFFFFF"/>
                        </a:solidFill>
                        <a:ln w="51815">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552C9B" id="Straight Connector 1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6pt,-496.5pt" to="451.4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" o:allowincell="f" filled="t" strokecolor="white" strokeweight="1.43931mm">
                <v:stroke joinstyle="miter"/>
                <o:lock v:ext="edit" shapetype="f"/>
              </v:line>
            </w:pict>
          </mc:Fallback>
        </mc:AlternateContent>
      </w:r>
      <w:r w:rsidRPr="001D1D37">
        <w:rPr>
          <w:rFonts w:ascii="Tahoma" w:hAnsi="Tahoma" w:cs="Tahoma"/>
          <w:noProof/>
          <w:sz w:val="24"/>
          <w:szCs w:val="24"/>
          <w:lang w:eastAsia="en-AU"/>
        </w:rPr>
        <mc:AlternateContent>
          <mc:Choice Requires="wps">
            <w:drawing>
              <wp:anchor distT="4294967295" distB="4294967295" distL="114300" distR="114300" simplePos="0" relativeHeight="251662848" behindDoc="1" locked="0" layoutInCell="0" allowOverlap="1">
                <wp:simplePos x="0" y="0"/>
                <wp:positionH relativeFrom="column">
                  <wp:posOffset>3810</wp:posOffset>
                </wp:positionH>
                <wp:positionV relativeFrom="paragraph">
                  <wp:posOffset>-6007101</wp:posOffset>
                </wp:positionV>
                <wp:extent cx="5732145" cy="0"/>
                <wp:effectExtent l="0" t="19050" r="40005"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145" cy="0"/>
                        </a:xfrm>
                        <a:prstGeom prst="line">
                          <a:avLst/>
                        </a:prstGeom>
                        <a:solidFill>
                          <a:srgbClr val="FFFFFF"/>
                        </a:solidFill>
                        <a:ln w="50596">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E8C571" id="Straight Connector 20"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73pt" to="451.6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" o:allowincell="f" filled="t" strokecolor="white" strokeweight="1.40544mm">
                <v:stroke joinstyle="miter"/>
                <o:lock v:ext="edit" shapetype="f"/>
              </v:line>
            </w:pict>
          </mc:Fallback>
        </mc:AlternateContent>
      </w:r>
      <w:r w:rsidRPr="001D1D37">
        <w:rPr>
          <w:rFonts w:ascii="Tahoma" w:hAnsi="Tahoma" w:cs="Tahoma"/>
          <w:noProof/>
          <w:sz w:val="24"/>
          <w:szCs w:val="24"/>
          <w:lang w:eastAsia="en-AU"/>
        </w:rPr>
        <mc:AlternateContent>
          <mc:Choice Requires="wps">
            <w:drawing>
              <wp:anchor distT="4294967295" distB="4294967295" distL="114300" distR="114300" simplePos="0" relativeHeight="251663872" behindDoc="1" locked="0" layoutInCell="0" allowOverlap="1">
                <wp:simplePos x="0" y="0"/>
                <wp:positionH relativeFrom="column">
                  <wp:posOffset>1087120</wp:posOffset>
                </wp:positionH>
                <wp:positionV relativeFrom="paragraph">
                  <wp:posOffset>-5948681</wp:posOffset>
                </wp:positionV>
                <wp:extent cx="4646295" cy="0"/>
                <wp:effectExtent l="0" t="19050" r="4000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6295" cy="0"/>
                        </a:xfrm>
                        <a:prstGeom prst="line">
                          <a:avLst/>
                        </a:prstGeom>
                        <a:solidFill>
                          <a:srgbClr val="FFFFFF"/>
                        </a:solidFill>
                        <a:ln w="51816">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1FC0983" id="Straight Connector 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6pt,-468.4pt" to="451.45pt,-4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" o:allowincell="f" filled="t" strokecolor="white" strokeweight="4.08pt">
                <v:stroke joinstyle="miter"/>
                <o:lock v:ext="edit" shapetype="f"/>
              </v:line>
            </w:pict>
          </mc:Fallback>
        </mc:AlternateContent>
      </w:r>
      <w:r w:rsidRPr="001D1D37">
        <w:rPr>
          <w:rFonts w:ascii="Tahoma" w:hAnsi="Tahoma" w:cs="Tahoma"/>
          <w:noProof/>
          <w:sz w:val="24"/>
          <w:szCs w:val="24"/>
          <w:lang w:eastAsia="en-AU"/>
        </w:rPr>
        <mc:AlternateContent>
          <mc:Choice Requires="wps">
            <w:drawing>
              <wp:anchor distT="4294967295" distB="4294967295" distL="114300" distR="114300" simplePos="0" relativeHeight="251664896" behindDoc="1" locked="0" layoutInCell="0" allowOverlap="1">
                <wp:simplePos x="0" y="0"/>
                <wp:positionH relativeFrom="column">
                  <wp:posOffset>3810</wp:posOffset>
                </wp:positionH>
                <wp:positionV relativeFrom="paragraph">
                  <wp:posOffset>-5045711</wp:posOffset>
                </wp:positionV>
                <wp:extent cx="5732145" cy="0"/>
                <wp:effectExtent l="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145" cy="0"/>
                        </a:xfrm>
                        <a:prstGeom prst="line">
                          <a:avLst/>
                        </a:prstGeom>
                        <a:solidFill>
                          <a:srgbClr val="FFFFFF"/>
                        </a:solidFill>
                        <a:ln w="50291">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55067E" id="Straight Connector 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97.3pt" to="451.65pt,-3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" o:allowincell="f" filled="t" strokecolor="white" strokeweight="1.39697mm">
                <v:stroke joinstyle="miter"/>
                <o:lock v:ext="edit" shapetype="f"/>
              </v:line>
            </w:pict>
          </mc:Fallback>
        </mc:AlternateContent>
      </w:r>
    </w:p>
    <w:p w:rsidR="001D1D37" w:rsidRPr="001D1D37" w:rsidRDefault="001D1D37" w:rsidP="001D1D37">
      <w:pPr>
        <w:rPr>
          <w:rFonts w:ascii="Calibri" w:hAnsi="Calibri" w:cs="Calibri"/>
          <w:sz w:val="24"/>
          <w:szCs w:val="24"/>
        </w:rPr>
        <w:sectPr w:rsidR="001D1D37" w:rsidRPr="001D1D37" w:rsidSect="003524DF">
          <w:type w:val="continuous"/>
          <w:pgSz w:w="11900" w:h="16841"/>
          <w:pgMar w:top="568" w:right="1440" w:bottom="993" w:left="1240" w:header="0" w:footer="0" w:gutter="0"/>
          <w:cols w:space="720"/>
        </w:sectPr>
      </w:pPr>
    </w:p>
    <w:p w:rsidR="001D1D37" w:rsidRPr="001D1D37" w:rsidRDefault="001D1D37" w:rsidP="001D1D37">
      <w:pPr>
        <w:spacing w:line="200" w:lineRule="exact"/>
        <w:rPr>
          <w:rFonts w:ascii="Calibri" w:hAnsi="Calibri" w:cs="Calibri"/>
          <w:sz w:val="24"/>
          <w:szCs w:val="24"/>
        </w:rPr>
      </w:pPr>
    </w:p>
    <w:p w:rsidR="001D1D37" w:rsidRDefault="001D1D37" w:rsidP="001D1D37">
      <w:pPr>
        <w:spacing w:line="283" w:lineRule="exact"/>
        <w:rPr>
          <w:rFonts w:ascii="Calibri" w:hAnsi="Calibri" w:cs="Calibri"/>
        </w:rPr>
      </w:pPr>
    </w:p>
    <w:p w:rsidR="001D1D37" w:rsidRDefault="001D1D37" w:rsidP="001D1D37">
      <w:pPr>
        <w:tabs>
          <w:tab w:val="left" w:pos="94"/>
        </w:tabs>
        <w:spacing w:line="199" w:lineRule="auto"/>
        <w:ind w:right="120"/>
        <w:rPr>
          <w:rFonts w:ascii="Calibri" w:hAnsi="Calibri" w:cs="Calibri"/>
          <w:i/>
        </w:rPr>
      </w:pPr>
    </w:p>
    <w:p w:rsidR="001D1D37" w:rsidRDefault="001D1D37" w:rsidP="001D1D37">
      <w:pPr>
        <w:tabs>
          <w:tab w:val="left" w:pos="94"/>
        </w:tabs>
        <w:spacing w:line="199" w:lineRule="auto"/>
        <w:ind w:right="120"/>
        <w:rPr>
          <w:rFonts w:ascii="Calibri" w:hAnsi="Calibri" w:cs="Calibri"/>
          <w:i/>
        </w:rPr>
      </w:pPr>
    </w:p>
    <w:p w:rsidR="001D1D37" w:rsidRDefault="001D1D37" w:rsidP="001D1D37">
      <w:pPr>
        <w:tabs>
          <w:tab w:val="left" w:pos="94"/>
        </w:tabs>
        <w:spacing w:line="199" w:lineRule="auto"/>
        <w:ind w:right="120"/>
        <w:rPr>
          <w:rFonts w:ascii="Calibri" w:hAnsi="Calibri" w:cs="Calibri"/>
          <w:i/>
          <w:vertAlign w:val="superscript"/>
        </w:rPr>
      </w:pPr>
      <w:r>
        <w:rPr>
          <w:rFonts w:ascii="Calibri" w:hAnsi="Calibri" w:cs="Calibri"/>
          <w:i/>
        </w:rPr>
        <w:t>A person will not commit this offence if they have a reasonable excuse for not disclosing the information, including a fear for their safety or where the information has already been disclosed.</w:t>
      </w:r>
    </w:p>
    <w:p w:rsidR="001D1D37" w:rsidRDefault="001D1D37" w:rsidP="001D1D37">
      <w:pPr>
        <w:spacing w:line="13" w:lineRule="exact"/>
        <w:rPr>
          <w:rFonts w:ascii="Calibri" w:hAnsi="Calibri" w:cs="Calibri"/>
          <w:i/>
          <w:vertAlign w:val="superscript"/>
        </w:rPr>
      </w:pPr>
    </w:p>
    <w:p w:rsidR="001D1D37" w:rsidRDefault="001D1D37" w:rsidP="001D1D37">
      <w:pPr>
        <w:spacing w:line="252" w:lineRule="auto"/>
        <w:ind w:left="7" w:right="260"/>
        <w:rPr>
          <w:rFonts w:ascii="Calibri" w:hAnsi="Calibri" w:cs="Calibri"/>
          <w:i/>
        </w:rPr>
      </w:pPr>
      <w:r>
        <w:rPr>
          <w:rFonts w:ascii="Calibri" w:hAnsi="Calibri" w:cs="Calibri"/>
          <w:i/>
        </w:rPr>
        <w:t xml:space="preserve">Further information about the failure to disclose offence is available on the </w:t>
      </w:r>
      <w:r>
        <w:rPr>
          <w:rFonts w:ascii="Calibri" w:hAnsi="Calibri" w:cs="Calibri"/>
          <w:i/>
          <w:u w:val="single"/>
        </w:rPr>
        <w:t>Department of Justice and Regulation</w:t>
      </w:r>
      <w:r>
        <w:rPr>
          <w:rFonts w:ascii="Calibri" w:hAnsi="Calibri" w:cs="Calibri"/>
          <w:i/>
        </w:rPr>
        <w:t xml:space="preserve"> </w:t>
      </w:r>
      <w:r>
        <w:rPr>
          <w:rFonts w:ascii="Calibri" w:hAnsi="Calibri" w:cs="Calibri"/>
          <w:i/>
          <w:u w:val="single"/>
        </w:rPr>
        <w:t xml:space="preserve">website </w:t>
      </w:r>
      <w:r>
        <w:rPr>
          <w:rFonts w:ascii="Calibri" w:hAnsi="Calibri" w:cs="Calibri"/>
          <w:i/>
        </w:rPr>
        <w:t>www.justice.vic.gov.au/home/safer+communities/protecting+children+and+families/failure+to+disclose+offence</w:t>
      </w:r>
    </w:p>
    <w:p w:rsidR="001D1D37" w:rsidRDefault="001D1D37" w:rsidP="001D1D37">
      <w:pPr>
        <w:spacing w:line="222" w:lineRule="exact"/>
        <w:rPr>
          <w:rFonts w:ascii="Calibri" w:hAnsi="Calibri" w:cs="Calibri"/>
          <w:i/>
          <w:vertAlign w:val="superscript"/>
        </w:rPr>
      </w:pPr>
    </w:p>
    <w:p w:rsidR="001D1D37" w:rsidRDefault="001D1D37" w:rsidP="001D1D37">
      <w:pPr>
        <w:numPr>
          <w:ilvl w:val="0"/>
          <w:numId w:val="19"/>
        </w:numPr>
        <w:tabs>
          <w:tab w:val="left" w:pos="130"/>
        </w:tabs>
        <w:autoSpaceDN w:val="0"/>
        <w:spacing w:line="220" w:lineRule="auto"/>
        <w:ind w:left="7" w:right="340" w:hanging="7"/>
        <w:rPr>
          <w:rFonts w:ascii="Calibri" w:hAnsi="Calibri" w:cs="Calibri"/>
          <w:i/>
          <w:vertAlign w:val="superscript"/>
        </w:rPr>
      </w:pPr>
      <w:r>
        <w:rPr>
          <w:rFonts w:ascii="Calibri" w:hAnsi="Calibri" w:cs="Calibri"/>
          <w:i/>
        </w:rPr>
        <w:t xml:space="preserve">Further information about the failure to protect offence is available on the </w:t>
      </w:r>
      <w:r>
        <w:rPr>
          <w:rFonts w:ascii="Calibri" w:hAnsi="Calibri" w:cs="Calibri"/>
          <w:i/>
          <w:u w:val="single"/>
        </w:rPr>
        <w:t>Department of Justice and Regulation</w:t>
      </w:r>
      <w:r>
        <w:rPr>
          <w:rFonts w:ascii="Calibri" w:hAnsi="Calibri" w:cs="Calibri"/>
          <w:i/>
        </w:rPr>
        <w:t xml:space="preserve"> </w:t>
      </w:r>
      <w:r>
        <w:rPr>
          <w:rFonts w:ascii="Calibri" w:hAnsi="Calibri" w:cs="Calibri"/>
          <w:i/>
          <w:u w:val="single"/>
        </w:rPr>
        <w:t xml:space="preserve">website </w:t>
      </w:r>
      <w:r>
        <w:rPr>
          <w:rFonts w:ascii="Calibri" w:hAnsi="Calibri" w:cs="Calibri"/>
          <w:i/>
        </w:rPr>
        <w:t>&lt;www.justice.vic.gov.au/home/safer+communities/protecting+children+and+families/failure+to+protect+offence&gt;.</w:t>
      </w:r>
    </w:p>
    <w:p w:rsidR="001D1D37" w:rsidRDefault="001D1D37" w:rsidP="001D1D37">
      <w:pPr>
        <w:spacing w:line="12" w:lineRule="exact"/>
        <w:rPr>
          <w:rFonts w:ascii="Calibri" w:hAnsi="Calibri" w:cs="Calibri"/>
          <w:i/>
          <w:vertAlign w:val="superscript"/>
        </w:rPr>
      </w:pPr>
    </w:p>
    <w:p w:rsidR="001D1D37" w:rsidRDefault="001D1D37" w:rsidP="001D1D37">
      <w:pPr>
        <w:numPr>
          <w:ilvl w:val="0"/>
          <w:numId w:val="19"/>
        </w:numPr>
        <w:tabs>
          <w:tab w:val="left" w:pos="166"/>
        </w:tabs>
        <w:autoSpaceDN w:val="0"/>
        <w:spacing w:line="211" w:lineRule="auto"/>
        <w:ind w:left="7" w:right="100" w:hanging="7"/>
        <w:rPr>
          <w:rFonts w:ascii="Calibri" w:hAnsi="Calibri" w:cs="Calibri"/>
          <w:i/>
          <w:vertAlign w:val="superscript"/>
        </w:rPr>
      </w:pPr>
      <w:r>
        <w:rPr>
          <w:rFonts w:ascii="Calibri" w:hAnsi="Calibri" w:cs="Calibri"/>
          <w:i/>
        </w:rPr>
        <w:t>Mandatory reporters (doctors, nurses, midwives, teachers (including early childhood teachers), principals and police) must report to child protection if they believe on reasonable grounds that a child is in need of protection from physical injury or sexual abuse.</w:t>
      </w:r>
    </w:p>
    <w:p w:rsidR="001D1D37" w:rsidRDefault="001D1D37" w:rsidP="001D1D37">
      <w:pPr>
        <w:spacing w:line="12" w:lineRule="exact"/>
        <w:rPr>
          <w:rFonts w:ascii="Calibri" w:hAnsi="Calibri" w:cs="Calibri"/>
          <w:i/>
          <w:vertAlign w:val="superscript"/>
        </w:rPr>
      </w:pPr>
    </w:p>
    <w:p w:rsidR="001D1D37" w:rsidRDefault="001D1D37" w:rsidP="001D1D37">
      <w:pPr>
        <w:spacing w:line="232" w:lineRule="auto"/>
        <w:ind w:left="7"/>
        <w:rPr>
          <w:rFonts w:ascii="Calibri" w:hAnsi="Calibri" w:cs="Calibri"/>
          <w:i/>
          <w:vertAlign w:val="superscript"/>
        </w:rPr>
      </w:pPr>
      <w:r>
        <w:rPr>
          <w:rFonts w:ascii="Calibri" w:hAnsi="Calibri" w:cs="Calibri"/>
          <w:i/>
        </w:rPr>
        <w:t xml:space="preserve">See the Department of Health and Human Services website for information about </w:t>
      </w:r>
      <w:r>
        <w:rPr>
          <w:rFonts w:ascii="Calibri" w:hAnsi="Calibri" w:cs="Calibri"/>
          <w:i/>
          <w:u w:val="single"/>
        </w:rPr>
        <w:t>how to make a report to child</w:t>
      </w:r>
      <w:r>
        <w:rPr>
          <w:rFonts w:ascii="Calibri" w:hAnsi="Calibri" w:cs="Calibri"/>
          <w:i/>
        </w:rPr>
        <w:t xml:space="preserve"> </w:t>
      </w:r>
      <w:r>
        <w:rPr>
          <w:rFonts w:ascii="Calibri" w:hAnsi="Calibri" w:cs="Calibri"/>
          <w:i/>
          <w:u w:val="single"/>
        </w:rPr>
        <w:t>protection</w:t>
      </w:r>
      <w:r>
        <w:rPr>
          <w:rFonts w:ascii="Calibri" w:hAnsi="Calibri" w:cs="Calibri"/>
          <w:i/>
        </w:rPr>
        <w:t xml:space="preserve"> &lt;www.dhs.vic.gov.au/about-the-department/documents-and-resources/reports-publications/guide-to-making-a-report-to-child-protection-or-child-first&gt;.</w:t>
      </w:r>
    </w:p>
    <w:p w:rsidR="001D1D37" w:rsidRDefault="001D1D37" w:rsidP="001D1D37">
      <w:pPr>
        <w:spacing w:line="12" w:lineRule="exact"/>
        <w:rPr>
          <w:rFonts w:ascii="Calibri" w:hAnsi="Calibri" w:cs="Calibri"/>
          <w:i/>
          <w:vertAlign w:val="superscript"/>
        </w:rPr>
      </w:pPr>
    </w:p>
    <w:p w:rsidR="001D1D37" w:rsidRDefault="001D1D37" w:rsidP="001D1D37">
      <w:pPr>
        <w:numPr>
          <w:ilvl w:val="0"/>
          <w:numId w:val="19"/>
        </w:numPr>
        <w:tabs>
          <w:tab w:val="left" w:pos="156"/>
        </w:tabs>
        <w:autoSpaceDN w:val="0"/>
        <w:spacing w:line="211" w:lineRule="auto"/>
        <w:ind w:left="7" w:right="1660" w:hanging="7"/>
        <w:rPr>
          <w:rFonts w:ascii="Calibri" w:hAnsi="Calibri" w:cs="Calibri"/>
          <w:i/>
          <w:vertAlign w:val="superscript"/>
        </w:rPr>
      </w:pPr>
      <w:r>
        <w:rPr>
          <w:rFonts w:ascii="Calibri" w:hAnsi="Calibri" w:cs="Calibri"/>
          <w:i/>
        </w:rPr>
        <w:t xml:space="preserve">For example behaviour, please see </w:t>
      </w:r>
      <w:r>
        <w:rPr>
          <w:rFonts w:ascii="Calibri" w:eastAsia="Arial" w:hAnsi="Calibri" w:cs="Calibri"/>
          <w:b/>
          <w:bCs/>
          <w:i/>
          <w:u w:val="single"/>
        </w:rPr>
        <w:t>An Overview of the Victorian child safe standards</w:t>
      </w:r>
      <w:r>
        <w:rPr>
          <w:rFonts w:ascii="Calibri" w:hAnsi="Calibri" w:cs="Calibri"/>
          <w:b/>
          <w:bCs/>
          <w:i/>
        </w:rPr>
        <w:t>:</w:t>
      </w:r>
      <w:r>
        <w:rPr>
          <w:rFonts w:ascii="Calibri" w:hAnsi="Calibri" w:cs="Calibri"/>
          <w:i/>
        </w:rPr>
        <w:t xml:space="preserve"> &lt;www.dhhs.vic.gov.au/__data/assets/word_doc/0005/955598/Child-safe-standards_overview.doc&gt;</w:t>
      </w:r>
    </w:p>
    <w:p w:rsidR="001D1D37" w:rsidRDefault="001D1D37" w:rsidP="001D1D37">
      <w:pPr>
        <w:tabs>
          <w:tab w:val="left" w:pos="156"/>
        </w:tabs>
        <w:spacing w:line="211" w:lineRule="auto"/>
        <w:ind w:left="7" w:right="1660"/>
        <w:rPr>
          <w:rFonts w:ascii="Calibri" w:hAnsi="Calibri" w:cs="Calibri"/>
        </w:rPr>
      </w:pPr>
      <w:r>
        <w:rPr>
          <w:rFonts w:ascii="Tahoma" w:hAnsi="Tahoma" w:cs="Tahoma"/>
          <w:noProof/>
          <w:lang w:eastAsia="en-AU"/>
        </w:rPr>
        <mc:AlternateContent>
          <mc:Choice Requires="wps">
            <w:drawing>
              <wp:anchor distT="4294967295" distB="4294967295" distL="114300" distR="114300" simplePos="0" relativeHeight="251665920" behindDoc="1" locked="0" layoutInCell="0" allowOverlap="1">
                <wp:simplePos x="0" y="0"/>
                <wp:positionH relativeFrom="column">
                  <wp:posOffset>3810</wp:posOffset>
                </wp:positionH>
                <wp:positionV relativeFrom="paragraph">
                  <wp:posOffset>90169</wp:posOffset>
                </wp:positionV>
                <wp:extent cx="5732145" cy="0"/>
                <wp:effectExtent l="0" t="0" r="2095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145" cy="0"/>
                        </a:xfrm>
                        <a:prstGeom prst="line">
                          <a:avLst/>
                        </a:prstGeom>
                        <a:solidFill>
                          <a:srgbClr val="FFFFFF"/>
                        </a:solidFill>
                        <a:ln w="1523">
                          <a:solidFill>
                            <a:srgbClr val="CED7E7"/>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7ED68E" id="Straight Connector 2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1pt" to="451.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" o:allowincell="f" filled="t" strokecolor="#ced7e7" strokeweight=".04231mm">
                <v:stroke joinstyle="miter"/>
                <o:lock v:ext="edit" shapetype="f"/>
              </v:line>
            </w:pict>
          </mc:Fallback>
        </mc:AlternateContent>
      </w:r>
      <w:r>
        <w:rPr>
          <w:rFonts w:ascii="Tahoma" w:hAnsi="Tahoma" w:cs="Tahoma"/>
          <w:noProof/>
          <w:lang w:eastAsia="en-AU"/>
        </w:rPr>
        <mc:AlternateContent>
          <mc:Choice Requires="wps">
            <w:drawing>
              <wp:anchor distT="0" distB="0" distL="114300" distR="114300" simplePos="0" relativeHeight="251666944" behindDoc="1" locked="0" layoutInCell="0" allowOverlap="1">
                <wp:simplePos x="0" y="0"/>
                <wp:positionH relativeFrom="column">
                  <wp:posOffset>5730240</wp:posOffset>
                </wp:positionH>
                <wp:positionV relativeFrom="paragraph">
                  <wp:posOffset>88900</wp:posOffset>
                </wp:positionV>
                <wp:extent cx="12065" cy="127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F4E5640" id="Rectangle 29" o:spid="_x0000_s1026" style="position:absolute;margin-left:451.2pt;margin-top:7pt;width:.95pt;height: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" o:allowincell="f" fillcolor="black" stroked="f">
                <v:path arrowok="t"/>
              </v:rect>
            </w:pict>
          </mc:Fallback>
        </mc:AlternateContent>
      </w:r>
    </w:p>
    <w:p w:rsidR="001D1D37" w:rsidRDefault="001D1D37" w:rsidP="001D1D37">
      <w:pPr>
        <w:pStyle w:val="Default"/>
        <w:rPr>
          <w:rFonts w:ascii="Calibri" w:hAnsi="Calibri" w:cs="Calibri"/>
          <w:b/>
          <w:bCs/>
          <w:color w:val="auto"/>
        </w:rPr>
      </w:pPr>
    </w:p>
    <w:p w:rsidR="001D1D37" w:rsidRDefault="001D1D37" w:rsidP="001D1D37">
      <w:pPr>
        <w:pStyle w:val="Default"/>
        <w:rPr>
          <w:rFonts w:ascii="Calibri" w:hAnsi="Calibri" w:cs="Calibri"/>
          <w:color w:val="auto"/>
        </w:rPr>
      </w:pPr>
    </w:p>
    <w:p w:rsidR="001D1D37" w:rsidRDefault="001D1D37" w:rsidP="001D1D37">
      <w:pPr>
        <w:jc w:val="right"/>
        <w:rPr>
          <w:rFonts w:ascii="Calibri" w:hAnsi="Calibri" w:cs="Calibri"/>
        </w:rPr>
      </w:pPr>
    </w:p>
    <w:p w:rsidR="001D1D37" w:rsidRDefault="001D1D37" w:rsidP="001D1D37">
      <w:pPr>
        <w:jc w:val="right"/>
        <w:rPr>
          <w:rFonts w:ascii="Calibri" w:hAnsi="Calibri" w:cs="Calibri"/>
        </w:rPr>
      </w:pPr>
    </w:p>
    <w:p w:rsidR="001D1D37" w:rsidRDefault="001D1D37" w:rsidP="001D1D37">
      <w:pPr>
        <w:jc w:val="right"/>
        <w:rPr>
          <w:rFonts w:ascii="Calibri" w:hAnsi="Calibri" w:cs="Calibri"/>
        </w:rPr>
      </w:pPr>
    </w:p>
    <w:p w:rsidR="001D1D37" w:rsidRDefault="001D1D37" w:rsidP="001D1D37">
      <w:pPr>
        <w:jc w:val="right"/>
        <w:rPr>
          <w:rFonts w:ascii="Calibri" w:hAnsi="Calibri" w:cs="Calibri"/>
        </w:rPr>
      </w:pPr>
    </w:p>
    <w:p w:rsidR="001D1D37" w:rsidRDefault="001D1D37" w:rsidP="001D1D37">
      <w:pPr>
        <w:jc w:val="right"/>
        <w:rPr>
          <w:rFonts w:ascii="Calibri" w:hAnsi="Calibri" w:cs="Calibri"/>
        </w:rPr>
      </w:pPr>
    </w:p>
    <w:p w:rsidR="001D1D37" w:rsidRDefault="001D1D37" w:rsidP="001D1D37">
      <w:pPr>
        <w:jc w:val="right"/>
        <w:rPr>
          <w:rFonts w:ascii="Calibri" w:hAnsi="Calibri" w:cs="Calibri"/>
        </w:rPr>
      </w:pPr>
    </w:p>
    <w:p w:rsidR="001D1D37" w:rsidRDefault="001D1D37" w:rsidP="001D1D37">
      <w:pPr>
        <w:jc w:val="right"/>
        <w:rPr>
          <w:rFonts w:ascii="Calibri" w:hAnsi="Calibri" w:cs="Calibri"/>
        </w:rPr>
      </w:pPr>
    </w:p>
    <w:p w:rsidR="001D1D37" w:rsidRDefault="001D1D37" w:rsidP="001D1D37">
      <w:pPr>
        <w:jc w:val="right"/>
        <w:rPr>
          <w:rFonts w:ascii="Calibri" w:hAnsi="Calibri" w:cs="Calibri"/>
        </w:rPr>
      </w:pPr>
    </w:p>
    <w:p w:rsidR="001D1D37" w:rsidRDefault="001D1D37" w:rsidP="001D1D37">
      <w:pPr>
        <w:jc w:val="right"/>
        <w:rPr>
          <w:rFonts w:ascii="Calibri" w:hAnsi="Calibri" w:cs="Calibri"/>
        </w:rPr>
      </w:pPr>
    </w:p>
    <w:p w:rsidR="001D1D37" w:rsidRDefault="001D1D37" w:rsidP="001D1D37">
      <w:pPr>
        <w:rPr>
          <w:rFonts w:ascii="Calibri" w:hAnsi="Calibri" w:cs="Calibri"/>
        </w:rPr>
      </w:pPr>
    </w:p>
    <w:p w:rsidR="001D1D37" w:rsidRDefault="001D1D37" w:rsidP="001D1D37">
      <w:pPr>
        <w:rPr>
          <w:rFonts w:ascii="Calibri" w:hAnsi="Calibri" w:cs="Calibri"/>
          <w:b/>
        </w:rPr>
      </w:pPr>
    </w:p>
    <w:p w:rsidR="001D1D37" w:rsidRDefault="001D1D37" w:rsidP="001D1D37">
      <w:pPr>
        <w:rPr>
          <w:rFonts w:ascii="Calibri" w:hAnsi="Calibri" w:cs="Calibri"/>
          <w:b/>
        </w:rPr>
      </w:pPr>
    </w:p>
    <w:p w:rsidR="001D1D37" w:rsidRDefault="001D1D37" w:rsidP="001D1D37">
      <w:pPr>
        <w:rPr>
          <w:rFonts w:ascii="Calibri" w:hAnsi="Calibri" w:cs="Calibri"/>
          <w:b/>
        </w:rPr>
      </w:pPr>
    </w:p>
    <w:p w:rsidR="001D1D37" w:rsidRDefault="001D1D37" w:rsidP="001D1D37">
      <w:pPr>
        <w:rPr>
          <w:rFonts w:ascii="Calibri" w:hAnsi="Calibri" w:cs="Calibri"/>
          <w:b/>
        </w:rPr>
      </w:pPr>
    </w:p>
    <w:p w:rsidR="001D1D37" w:rsidRDefault="001D1D37" w:rsidP="001D1D37">
      <w:pPr>
        <w:rPr>
          <w:rFonts w:ascii="Calibri" w:hAnsi="Calibri" w:cs="Calibri"/>
          <w:b/>
        </w:rPr>
      </w:pPr>
    </w:p>
    <w:p w:rsidR="001D1D37" w:rsidRDefault="001D1D37" w:rsidP="001D1D37">
      <w:pPr>
        <w:rPr>
          <w:rFonts w:ascii="Calibri" w:hAnsi="Calibri" w:cs="Calibri"/>
          <w:b/>
        </w:rPr>
      </w:pPr>
    </w:p>
    <w:p w:rsidR="001D1D37" w:rsidRDefault="001D1D37" w:rsidP="001D1D37">
      <w:pPr>
        <w:rPr>
          <w:rFonts w:ascii="Calibri" w:hAnsi="Calibri" w:cs="Calibri"/>
          <w:b/>
        </w:rPr>
      </w:pPr>
    </w:p>
    <w:p w:rsidR="001D1D37" w:rsidRDefault="001D1D37" w:rsidP="001D1D37">
      <w:pPr>
        <w:rPr>
          <w:rFonts w:ascii="Calibri" w:hAnsi="Calibri" w:cs="Calibri"/>
          <w:b/>
        </w:rPr>
      </w:pPr>
    </w:p>
    <w:p w:rsidR="001D1D37" w:rsidRDefault="001D1D37" w:rsidP="001D1D37">
      <w:pPr>
        <w:rPr>
          <w:rFonts w:ascii="Calibri" w:hAnsi="Calibri" w:cs="Calibri"/>
          <w:b/>
        </w:rPr>
      </w:pPr>
    </w:p>
    <w:p w:rsidR="001D1D37" w:rsidRDefault="001D1D37" w:rsidP="001D1D37">
      <w:pPr>
        <w:rPr>
          <w:rFonts w:ascii="Calibri" w:hAnsi="Calibri" w:cs="Calibri"/>
          <w:b/>
        </w:rPr>
      </w:pPr>
    </w:p>
    <w:p w:rsidR="0052677B" w:rsidRPr="00276B9F" w:rsidRDefault="0052677B" w:rsidP="00276B9F">
      <w:pPr>
        <w:pStyle w:val="DHHSbullet1"/>
        <w:numPr>
          <w:ilvl w:val="0"/>
          <w:numId w:val="0"/>
        </w:numPr>
        <w:spacing w:after="0" w:line="240" w:lineRule="auto"/>
        <w:ind w:left="284"/>
        <w:rPr>
          <w:rFonts w:asciiTheme="minorHAnsi" w:hAnsiTheme="minorHAnsi"/>
        </w:rPr>
      </w:pPr>
    </w:p>
    <w:p w:rsidR="0052677B" w:rsidRPr="00276B9F" w:rsidRDefault="0052677B" w:rsidP="00276B9F">
      <w:pPr>
        <w:pStyle w:val="DHHSbullet1"/>
        <w:numPr>
          <w:ilvl w:val="0"/>
          <w:numId w:val="0"/>
        </w:numPr>
        <w:spacing w:after="0" w:line="240" w:lineRule="auto"/>
        <w:ind w:left="284"/>
        <w:rPr>
          <w:rFonts w:asciiTheme="minorHAnsi" w:hAnsiTheme="minorHAnsi"/>
        </w:rPr>
      </w:pPr>
    </w:p>
    <w:p w:rsidR="0052677B" w:rsidRPr="00276B9F" w:rsidRDefault="0052677B" w:rsidP="00276B9F">
      <w:pPr>
        <w:pStyle w:val="DHHSbullet1"/>
        <w:numPr>
          <w:ilvl w:val="0"/>
          <w:numId w:val="0"/>
        </w:numPr>
        <w:spacing w:after="0" w:line="240" w:lineRule="auto"/>
        <w:ind w:left="284"/>
        <w:rPr>
          <w:rFonts w:asciiTheme="minorHAnsi" w:hAnsiTheme="minorHAnsi"/>
        </w:rPr>
      </w:pPr>
    </w:p>
    <w:p w:rsidR="0052677B" w:rsidRPr="00276B9F" w:rsidRDefault="0052677B" w:rsidP="00276B9F">
      <w:pPr>
        <w:pStyle w:val="DHHSbullet1"/>
        <w:numPr>
          <w:ilvl w:val="0"/>
          <w:numId w:val="0"/>
        </w:numPr>
        <w:spacing w:after="0" w:line="240" w:lineRule="auto"/>
        <w:ind w:left="284"/>
        <w:rPr>
          <w:rFonts w:asciiTheme="minorHAnsi" w:hAnsiTheme="minorHAnsi"/>
        </w:rPr>
      </w:pPr>
    </w:p>
    <w:p w:rsidR="0052677B" w:rsidRPr="00276B9F" w:rsidRDefault="0052677B" w:rsidP="00276B9F">
      <w:pPr>
        <w:pStyle w:val="DHHSbullet1"/>
        <w:numPr>
          <w:ilvl w:val="0"/>
          <w:numId w:val="0"/>
        </w:numPr>
        <w:spacing w:after="0" w:line="240" w:lineRule="auto"/>
        <w:ind w:left="284"/>
        <w:rPr>
          <w:rFonts w:asciiTheme="minorHAnsi" w:hAnsiTheme="minorHAnsi"/>
        </w:rPr>
      </w:pPr>
    </w:p>
    <w:p w:rsidR="0052677B" w:rsidRPr="00276B9F" w:rsidRDefault="0052677B" w:rsidP="00276B9F">
      <w:pPr>
        <w:pStyle w:val="DHHSbullet1"/>
        <w:numPr>
          <w:ilvl w:val="0"/>
          <w:numId w:val="0"/>
        </w:numPr>
        <w:spacing w:after="0" w:line="240" w:lineRule="auto"/>
        <w:ind w:left="284"/>
        <w:rPr>
          <w:rFonts w:asciiTheme="minorHAnsi" w:hAnsiTheme="minorHAnsi"/>
        </w:rPr>
      </w:pPr>
    </w:p>
    <w:p w:rsidR="00276B9F" w:rsidRPr="003F3A3D" w:rsidRDefault="00276B9F" w:rsidP="00276B9F">
      <w:pPr>
        <w:rPr>
          <w:rFonts w:asciiTheme="minorHAnsi" w:hAnsiTheme="minorHAnsi" w:cs="Arial"/>
          <w:b/>
          <w:sz w:val="22"/>
          <w:lang w:val="en-US"/>
        </w:rPr>
      </w:pPr>
      <w:r w:rsidRPr="003F3A3D">
        <w:rPr>
          <w:rFonts w:asciiTheme="minorHAnsi" w:hAnsiTheme="minorHAnsi" w:cs="Arial"/>
          <w:b/>
          <w:sz w:val="22"/>
          <w:lang w:val="en-US"/>
        </w:rPr>
        <w:t>PREPARED BY:</w:t>
      </w:r>
      <w:r w:rsidRPr="003F3A3D">
        <w:rPr>
          <w:rFonts w:asciiTheme="minorHAnsi" w:hAnsiTheme="minorHAnsi" w:cs="Arial"/>
          <w:b/>
          <w:sz w:val="22"/>
          <w:lang w:val="en-US"/>
        </w:rPr>
        <w:tab/>
      </w:r>
      <w:r w:rsidRPr="003F3A3D">
        <w:rPr>
          <w:rFonts w:asciiTheme="minorHAnsi" w:hAnsiTheme="minorHAnsi" w:cs="Arial"/>
          <w:b/>
          <w:sz w:val="22"/>
          <w:lang w:val="en-US"/>
        </w:rPr>
        <w:tab/>
      </w:r>
      <w:r w:rsidRPr="003F3A3D">
        <w:rPr>
          <w:rFonts w:asciiTheme="minorHAnsi" w:hAnsiTheme="minorHAnsi" w:cs="Arial"/>
          <w:b/>
          <w:sz w:val="22"/>
          <w:lang w:val="en-US"/>
        </w:rPr>
        <w:tab/>
      </w:r>
      <w:r w:rsidRPr="003F3A3D">
        <w:rPr>
          <w:rFonts w:asciiTheme="minorHAnsi" w:hAnsiTheme="minorHAnsi" w:cs="Arial"/>
          <w:b/>
          <w:sz w:val="22"/>
          <w:lang w:val="en-US"/>
        </w:rPr>
        <w:tab/>
      </w:r>
      <w:r w:rsidRPr="003F3A3D">
        <w:rPr>
          <w:rFonts w:asciiTheme="minorHAnsi" w:hAnsiTheme="minorHAnsi" w:cs="Arial"/>
          <w:b/>
          <w:sz w:val="22"/>
          <w:highlight w:val="yellow"/>
          <w:lang w:val="en-US"/>
        </w:rPr>
        <w:t>{Insert Name}</w:t>
      </w:r>
    </w:p>
    <w:p w:rsidR="00276B9F" w:rsidRPr="003F3A3D" w:rsidRDefault="003F3A3D" w:rsidP="00276B9F">
      <w:pPr>
        <w:rPr>
          <w:rFonts w:asciiTheme="minorHAnsi" w:hAnsiTheme="minorHAnsi" w:cs="Arial"/>
          <w:b/>
          <w:sz w:val="22"/>
          <w:lang w:val="en-US"/>
        </w:rPr>
      </w:pPr>
      <w:r>
        <w:rPr>
          <w:rFonts w:asciiTheme="minorHAnsi" w:hAnsiTheme="minorHAnsi" w:cs="Arial"/>
          <w:b/>
          <w:sz w:val="22"/>
          <w:lang w:val="en-US"/>
        </w:rPr>
        <w:t>APPROVED BY COUNCIL:</w:t>
      </w:r>
      <w:r>
        <w:rPr>
          <w:rFonts w:asciiTheme="minorHAnsi" w:hAnsiTheme="minorHAnsi" w:cs="Arial"/>
          <w:b/>
          <w:sz w:val="22"/>
          <w:lang w:val="en-US"/>
        </w:rPr>
        <w:tab/>
      </w:r>
      <w:r>
        <w:rPr>
          <w:rFonts w:asciiTheme="minorHAnsi" w:hAnsiTheme="minorHAnsi" w:cs="Arial"/>
          <w:b/>
          <w:sz w:val="22"/>
          <w:lang w:val="en-US"/>
        </w:rPr>
        <w:tab/>
      </w:r>
      <w:r w:rsidR="00276B9F" w:rsidRPr="003F3A3D">
        <w:rPr>
          <w:rFonts w:asciiTheme="minorHAnsi" w:hAnsiTheme="minorHAnsi" w:cs="Arial"/>
          <w:b/>
          <w:bCs/>
          <w:sz w:val="22"/>
          <w:highlight w:val="yellow"/>
          <w:lang w:val="en-US"/>
        </w:rPr>
        <w:t>{Insert Date}</w:t>
      </w:r>
      <w:r w:rsidR="00276B9F" w:rsidRPr="003F3A3D">
        <w:rPr>
          <w:rFonts w:asciiTheme="minorHAnsi" w:hAnsiTheme="minorHAnsi" w:cs="Arial"/>
          <w:b/>
          <w:sz w:val="22"/>
          <w:lang w:val="en-US"/>
        </w:rPr>
        <w:t xml:space="preserve">    </w:t>
      </w:r>
    </w:p>
    <w:p w:rsidR="002A6530" w:rsidRPr="003F3A3D" w:rsidRDefault="00276B9F" w:rsidP="00AE7E7D">
      <w:pPr>
        <w:pStyle w:val="DHHSbullet1"/>
        <w:numPr>
          <w:ilvl w:val="0"/>
          <w:numId w:val="0"/>
        </w:numPr>
        <w:ind w:left="284" w:hanging="284"/>
        <w:rPr>
          <w:rFonts w:asciiTheme="minorHAnsi" w:hAnsiTheme="minorHAnsi" w:cs="Arial"/>
          <w:b/>
          <w:sz w:val="22"/>
          <w:lang w:val="en-US"/>
        </w:rPr>
      </w:pPr>
      <w:bookmarkStart w:id="8" w:name="_Toc388945500"/>
      <w:r w:rsidRPr="003F3A3D">
        <w:rPr>
          <w:rFonts w:asciiTheme="minorHAnsi" w:hAnsiTheme="minorHAnsi" w:cs="Arial"/>
          <w:b/>
          <w:sz w:val="22"/>
          <w:lang w:val="en-US"/>
        </w:rPr>
        <w:t>REVIEWED:</w:t>
      </w:r>
      <w:r w:rsidRPr="003F3A3D">
        <w:rPr>
          <w:rFonts w:asciiTheme="minorHAnsi" w:hAnsiTheme="minorHAnsi" w:cs="Arial"/>
          <w:b/>
          <w:sz w:val="22"/>
          <w:lang w:val="en-US"/>
        </w:rPr>
        <w:tab/>
      </w:r>
      <w:r w:rsidRPr="003F3A3D">
        <w:rPr>
          <w:rFonts w:asciiTheme="minorHAnsi" w:hAnsiTheme="minorHAnsi" w:cs="Arial"/>
          <w:b/>
          <w:sz w:val="22"/>
          <w:lang w:val="en-US"/>
        </w:rPr>
        <w:tab/>
      </w:r>
      <w:r w:rsidRPr="003F3A3D">
        <w:rPr>
          <w:rFonts w:asciiTheme="minorHAnsi" w:hAnsiTheme="minorHAnsi" w:cs="Arial"/>
          <w:b/>
          <w:sz w:val="22"/>
          <w:lang w:val="en-US"/>
        </w:rPr>
        <w:tab/>
      </w:r>
      <w:r w:rsidRPr="003F3A3D">
        <w:rPr>
          <w:rFonts w:asciiTheme="minorHAnsi" w:hAnsiTheme="minorHAnsi" w:cs="Arial"/>
          <w:b/>
          <w:sz w:val="22"/>
          <w:lang w:val="en-US"/>
        </w:rPr>
        <w:tab/>
      </w:r>
      <w:bookmarkEnd w:id="8"/>
      <w:r w:rsidRPr="003F3A3D">
        <w:rPr>
          <w:rFonts w:asciiTheme="minorHAnsi" w:hAnsiTheme="minorHAnsi" w:cs="Arial"/>
          <w:b/>
          <w:bCs/>
          <w:sz w:val="22"/>
          <w:highlight w:val="yellow"/>
          <w:lang w:val="en-US"/>
        </w:rPr>
        <w:t>{Insert Date}</w:t>
      </w:r>
      <w:r w:rsidRPr="003F3A3D">
        <w:rPr>
          <w:rFonts w:asciiTheme="minorHAnsi" w:hAnsiTheme="minorHAnsi" w:cs="Arial"/>
          <w:b/>
          <w:sz w:val="22"/>
          <w:lang w:val="en-US"/>
        </w:rPr>
        <w:t xml:space="preserve">   </w:t>
      </w:r>
    </w:p>
    <w:p w:rsidR="002A6530" w:rsidRDefault="002A6530" w:rsidP="00AE7E7D">
      <w:pPr>
        <w:pStyle w:val="DHHSbullet1"/>
        <w:numPr>
          <w:ilvl w:val="0"/>
          <w:numId w:val="0"/>
        </w:numPr>
        <w:ind w:left="284" w:hanging="284"/>
        <w:rPr>
          <w:rFonts w:cs="Arial"/>
          <w:b/>
          <w:lang w:val="en-US"/>
        </w:rPr>
      </w:pPr>
    </w:p>
    <w:p w:rsidR="0017226D" w:rsidRPr="00C64D9D" w:rsidRDefault="0017226D" w:rsidP="0060183B">
      <w:pPr>
        <w:pStyle w:val="Spacerparatopoffirstpage"/>
        <w:rPr>
          <w:rFonts w:asciiTheme="minorHAnsi" w:hAnsiTheme="minorHAnsi"/>
        </w:rPr>
      </w:pPr>
    </w:p>
    <w:p w:rsidR="0017226D" w:rsidRPr="00C64D9D" w:rsidRDefault="0017226D" w:rsidP="0060183B">
      <w:pPr>
        <w:pStyle w:val="Spacerparatopoffirstpage"/>
        <w:rPr>
          <w:rFonts w:asciiTheme="minorHAnsi" w:hAnsiTheme="minorHAnsi"/>
        </w:rPr>
      </w:pPr>
    </w:p>
    <w:sectPr w:rsidR="0017226D" w:rsidRPr="00C64D9D" w:rsidSect="00F30543">
      <w:footerReference w:type="default" r:id="rId18"/>
      <w:type w:val="continuous"/>
      <w:pgSz w:w="11906" w:h="16838" w:code="9"/>
      <w:pgMar w:top="1440" w:right="1080" w:bottom="1440" w:left="1080" w:header="340"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85" w:rsidRDefault="00716685">
      <w:r>
        <w:separator/>
      </w:r>
    </w:p>
  </w:endnote>
  <w:endnote w:type="continuationSeparator" w:id="0">
    <w:p w:rsidR="00716685" w:rsidRDefault="0071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20001A87"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1C" w:rsidRPr="00A11421" w:rsidRDefault="00757D1C" w:rsidP="0051568D">
    <w:pPr>
      <w:pStyle w:val="DHHSfooter"/>
    </w:pPr>
    <w:r w:rsidRPr="00A11421">
      <w:tab/>
    </w:r>
    <w:r w:rsidRPr="00A11421">
      <w:fldChar w:fldCharType="begin"/>
    </w:r>
    <w:r w:rsidRPr="00A11421">
      <w:instrText xml:space="preserve"> PAGE </w:instrText>
    </w:r>
    <w:r w:rsidRPr="00A11421">
      <w:fldChar w:fldCharType="separate"/>
    </w:r>
    <w:r w:rsidR="008622DD">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85" w:rsidRDefault="00716685" w:rsidP="002862F1">
      <w:pPr>
        <w:spacing w:before="120"/>
      </w:pPr>
      <w:r>
        <w:separator/>
      </w:r>
    </w:p>
  </w:footnote>
  <w:footnote w:type="continuationSeparator" w:id="0">
    <w:p w:rsidR="00716685" w:rsidRDefault="00716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9D3C95E8"/>
    <w:lvl w:ilvl="0" w:tplc="93907FA2">
      <w:start w:val="1"/>
      <w:numFmt w:val="lowerRoman"/>
      <w:lvlText w:val="%1"/>
      <w:lvlJc w:val="left"/>
      <w:pPr>
        <w:ind w:left="0" w:firstLine="0"/>
      </w:pPr>
    </w:lvl>
    <w:lvl w:ilvl="1" w:tplc="08D8B346">
      <w:numFmt w:val="decimal"/>
      <w:lvlText w:val=""/>
      <w:lvlJc w:val="left"/>
      <w:pPr>
        <w:ind w:left="0" w:firstLine="0"/>
      </w:pPr>
    </w:lvl>
    <w:lvl w:ilvl="2" w:tplc="2766D9AE">
      <w:numFmt w:val="decimal"/>
      <w:lvlText w:val=""/>
      <w:lvlJc w:val="left"/>
      <w:pPr>
        <w:ind w:left="0" w:firstLine="0"/>
      </w:pPr>
    </w:lvl>
    <w:lvl w:ilvl="3" w:tplc="A852CD38">
      <w:numFmt w:val="decimal"/>
      <w:lvlText w:val=""/>
      <w:lvlJc w:val="left"/>
      <w:pPr>
        <w:ind w:left="0" w:firstLine="0"/>
      </w:pPr>
    </w:lvl>
    <w:lvl w:ilvl="4" w:tplc="678CC16E">
      <w:numFmt w:val="decimal"/>
      <w:lvlText w:val=""/>
      <w:lvlJc w:val="left"/>
      <w:pPr>
        <w:ind w:left="0" w:firstLine="0"/>
      </w:pPr>
    </w:lvl>
    <w:lvl w:ilvl="5" w:tplc="3334AD50">
      <w:numFmt w:val="decimal"/>
      <w:lvlText w:val=""/>
      <w:lvlJc w:val="left"/>
      <w:pPr>
        <w:ind w:left="0" w:firstLine="0"/>
      </w:pPr>
    </w:lvl>
    <w:lvl w:ilvl="6" w:tplc="862A58B0">
      <w:numFmt w:val="decimal"/>
      <w:lvlText w:val=""/>
      <w:lvlJc w:val="left"/>
      <w:pPr>
        <w:ind w:left="0" w:firstLine="0"/>
      </w:pPr>
    </w:lvl>
    <w:lvl w:ilvl="7" w:tplc="D4401F76">
      <w:numFmt w:val="decimal"/>
      <w:lvlText w:val=""/>
      <w:lvlJc w:val="left"/>
      <w:pPr>
        <w:ind w:left="0" w:firstLine="0"/>
      </w:pPr>
    </w:lvl>
    <w:lvl w:ilvl="8" w:tplc="4B52EA56">
      <w:numFmt w:val="decimal"/>
      <w:lvlText w:val=""/>
      <w:lvlJc w:val="left"/>
      <w:pPr>
        <w:ind w:left="0" w:firstLine="0"/>
      </w:pPr>
    </w:lvl>
  </w:abstractNum>
  <w:abstractNum w:abstractNumId="1" w15:restartNumberingAfterBreak="0">
    <w:nsid w:val="00006952"/>
    <w:multiLevelType w:val="hybridMultilevel"/>
    <w:tmpl w:val="D35867C8"/>
    <w:lvl w:ilvl="0" w:tplc="C778F3D2">
      <w:start w:val="1"/>
      <w:numFmt w:val="bullet"/>
      <w:lvlText w:val="•"/>
      <w:lvlJc w:val="left"/>
      <w:pPr>
        <w:ind w:left="0" w:firstLine="0"/>
      </w:pPr>
    </w:lvl>
    <w:lvl w:ilvl="1" w:tplc="5602F780">
      <w:numFmt w:val="decimal"/>
      <w:lvlText w:val=""/>
      <w:lvlJc w:val="left"/>
      <w:pPr>
        <w:ind w:left="0" w:firstLine="0"/>
      </w:pPr>
    </w:lvl>
    <w:lvl w:ilvl="2" w:tplc="AF5A8810">
      <w:numFmt w:val="decimal"/>
      <w:lvlText w:val=""/>
      <w:lvlJc w:val="left"/>
      <w:pPr>
        <w:ind w:left="0" w:firstLine="0"/>
      </w:pPr>
    </w:lvl>
    <w:lvl w:ilvl="3" w:tplc="71EA8D56">
      <w:numFmt w:val="decimal"/>
      <w:lvlText w:val=""/>
      <w:lvlJc w:val="left"/>
      <w:pPr>
        <w:ind w:left="0" w:firstLine="0"/>
      </w:pPr>
    </w:lvl>
    <w:lvl w:ilvl="4" w:tplc="C088C826">
      <w:numFmt w:val="decimal"/>
      <w:lvlText w:val=""/>
      <w:lvlJc w:val="left"/>
      <w:pPr>
        <w:ind w:left="0" w:firstLine="0"/>
      </w:pPr>
    </w:lvl>
    <w:lvl w:ilvl="5" w:tplc="0434A2BA">
      <w:numFmt w:val="decimal"/>
      <w:lvlText w:val=""/>
      <w:lvlJc w:val="left"/>
      <w:pPr>
        <w:ind w:left="0" w:firstLine="0"/>
      </w:pPr>
    </w:lvl>
    <w:lvl w:ilvl="6" w:tplc="3FAABFDE">
      <w:numFmt w:val="decimal"/>
      <w:lvlText w:val=""/>
      <w:lvlJc w:val="left"/>
      <w:pPr>
        <w:ind w:left="0" w:firstLine="0"/>
      </w:pPr>
    </w:lvl>
    <w:lvl w:ilvl="7" w:tplc="586ED1E0">
      <w:numFmt w:val="decimal"/>
      <w:lvlText w:val=""/>
      <w:lvlJc w:val="left"/>
      <w:pPr>
        <w:ind w:left="0" w:firstLine="0"/>
      </w:pPr>
    </w:lvl>
    <w:lvl w:ilvl="8" w:tplc="3408959A">
      <w:numFmt w:val="decimal"/>
      <w:lvlText w:val=""/>
      <w:lvlJc w:val="left"/>
      <w:pPr>
        <w:ind w:left="0" w:firstLine="0"/>
      </w:pPr>
    </w:lvl>
  </w:abstractNum>
  <w:abstractNum w:abstractNumId="2"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5BC3A4F"/>
    <w:multiLevelType w:val="hybridMultilevel"/>
    <w:tmpl w:val="673CD136"/>
    <w:lvl w:ilvl="0" w:tplc="C1B0F95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74D28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0AA98">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FC9666">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D8D47C">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4D298">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726EF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6A8C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EAA70">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4E7B4B"/>
    <w:multiLevelType w:val="hybridMultilevel"/>
    <w:tmpl w:val="8116B582"/>
    <w:lvl w:ilvl="0" w:tplc="F556882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B41DB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2C0784">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A8B478">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6B9C0">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20C74">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CAE6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8684C">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9A6E0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8D43DB"/>
    <w:multiLevelType w:val="multilevel"/>
    <w:tmpl w:val="4B4E7622"/>
    <w:numStyleLink w:val="ZZNumbers"/>
  </w:abstractNum>
  <w:abstractNum w:abstractNumId="7" w15:restartNumberingAfterBreak="0">
    <w:nsid w:val="11A809F2"/>
    <w:multiLevelType w:val="hybridMultilevel"/>
    <w:tmpl w:val="59E40F84"/>
    <w:lvl w:ilvl="0" w:tplc="A3A2EC78">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4916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AFF28">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28F1D2">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A4925C">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102230">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9A282A">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BE69E6">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82EA9C">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D27AF4"/>
    <w:multiLevelType w:val="hybridMultilevel"/>
    <w:tmpl w:val="8328F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132E60"/>
    <w:multiLevelType w:val="multilevel"/>
    <w:tmpl w:val="CDC22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7E088D"/>
    <w:multiLevelType w:val="hybridMultilevel"/>
    <w:tmpl w:val="7490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426C724B"/>
    <w:multiLevelType w:val="hybridMultilevel"/>
    <w:tmpl w:val="DA242698"/>
    <w:lvl w:ilvl="0" w:tplc="0AD25D4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40CB82">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8C04">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BAF60C">
      <w:start w:val="1"/>
      <w:numFmt w:val="bullet"/>
      <w:lvlText w:val="–"/>
      <w:lvlJc w:val="left"/>
      <w:pPr>
        <w:ind w:left="567"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4DB08">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2C184A">
      <w:start w:val="1"/>
      <w:numFmt w:val="bullet"/>
      <w:lvlText w:val="•"/>
      <w:lvlJc w:val="left"/>
      <w:pPr>
        <w:ind w:left="680" w:hanging="28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9C467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6AD2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A4CE4">
      <w:start w:val="1"/>
      <w:numFmt w:val="bullet"/>
      <w:lvlText w:val="•"/>
      <w:lvlJc w:val="left"/>
      <w:pPr>
        <w:ind w:left="227" w:hanging="22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5501EF1"/>
    <w:multiLevelType w:val="hybridMultilevel"/>
    <w:tmpl w:val="783C0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BD422C5"/>
    <w:multiLevelType w:val="hybridMultilevel"/>
    <w:tmpl w:val="40F2C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2"/>
  </w:num>
  <w:num w:numId="10">
    <w:abstractNumId w:val="7"/>
  </w:num>
  <w:num w:numId="11">
    <w:abstractNumId w:val="4"/>
  </w:num>
  <w:num w:numId="12">
    <w:abstractNumId w:val="5"/>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
  </w:num>
  <w:num w:numId="18">
    <w:abstractNumId w:val="8"/>
  </w:num>
  <w:num w:numId="19">
    <w:abstractNumId w:val="0"/>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37"/>
    <w:rsid w:val="000072B6"/>
    <w:rsid w:val="0001021B"/>
    <w:rsid w:val="00011D89"/>
    <w:rsid w:val="00024D89"/>
    <w:rsid w:val="00027F94"/>
    <w:rsid w:val="00033D81"/>
    <w:rsid w:val="00041BF0"/>
    <w:rsid w:val="0004536B"/>
    <w:rsid w:val="00045964"/>
    <w:rsid w:val="00046B68"/>
    <w:rsid w:val="00051885"/>
    <w:rsid w:val="000527DD"/>
    <w:rsid w:val="000578B2"/>
    <w:rsid w:val="00060959"/>
    <w:rsid w:val="000663CD"/>
    <w:rsid w:val="00074219"/>
    <w:rsid w:val="00074ED5"/>
    <w:rsid w:val="00094DA3"/>
    <w:rsid w:val="00096CD1"/>
    <w:rsid w:val="000A012C"/>
    <w:rsid w:val="000A0EB9"/>
    <w:rsid w:val="000A186C"/>
    <w:rsid w:val="000A764A"/>
    <w:rsid w:val="000A7A19"/>
    <w:rsid w:val="000B543D"/>
    <w:rsid w:val="000B5BF7"/>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10FE"/>
    <w:rsid w:val="001447B3"/>
    <w:rsid w:val="00152073"/>
    <w:rsid w:val="00161939"/>
    <w:rsid w:val="00161AA0"/>
    <w:rsid w:val="00162093"/>
    <w:rsid w:val="0017226D"/>
    <w:rsid w:val="00175DA7"/>
    <w:rsid w:val="001771DD"/>
    <w:rsid w:val="00177995"/>
    <w:rsid w:val="00177A8C"/>
    <w:rsid w:val="00186B33"/>
    <w:rsid w:val="00192F9D"/>
    <w:rsid w:val="00196EB8"/>
    <w:rsid w:val="001979FF"/>
    <w:rsid w:val="00197B17"/>
    <w:rsid w:val="001A3ACE"/>
    <w:rsid w:val="001C2A72"/>
    <w:rsid w:val="001D0B75"/>
    <w:rsid w:val="001D1D37"/>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701F"/>
    <w:rsid w:val="002333F5"/>
    <w:rsid w:val="002432E1"/>
    <w:rsid w:val="00246733"/>
    <w:rsid w:val="00246C5E"/>
    <w:rsid w:val="002472D5"/>
    <w:rsid w:val="00251343"/>
    <w:rsid w:val="00254F58"/>
    <w:rsid w:val="002620BC"/>
    <w:rsid w:val="00262802"/>
    <w:rsid w:val="00263A90"/>
    <w:rsid w:val="0026408B"/>
    <w:rsid w:val="00267C3E"/>
    <w:rsid w:val="002709BB"/>
    <w:rsid w:val="002763B3"/>
    <w:rsid w:val="00276B9F"/>
    <w:rsid w:val="002802E3"/>
    <w:rsid w:val="0028213D"/>
    <w:rsid w:val="00285F05"/>
    <w:rsid w:val="002862F1"/>
    <w:rsid w:val="00286CE8"/>
    <w:rsid w:val="00291373"/>
    <w:rsid w:val="0029597D"/>
    <w:rsid w:val="002962C3"/>
    <w:rsid w:val="002A483C"/>
    <w:rsid w:val="002A6530"/>
    <w:rsid w:val="002B1729"/>
    <w:rsid w:val="002B4DD4"/>
    <w:rsid w:val="002B5277"/>
    <w:rsid w:val="002B77C1"/>
    <w:rsid w:val="002B7DBF"/>
    <w:rsid w:val="002C0465"/>
    <w:rsid w:val="002C2728"/>
    <w:rsid w:val="002D132B"/>
    <w:rsid w:val="002D5006"/>
    <w:rsid w:val="002E01D0"/>
    <w:rsid w:val="002E161D"/>
    <w:rsid w:val="002E6C95"/>
    <w:rsid w:val="002E7C36"/>
    <w:rsid w:val="002F5F31"/>
    <w:rsid w:val="00302216"/>
    <w:rsid w:val="00303E53"/>
    <w:rsid w:val="00306E5F"/>
    <w:rsid w:val="00307E14"/>
    <w:rsid w:val="00314054"/>
    <w:rsid w:val="00314910"/>
    <w:rsid w:val="00316F27"/>
    <w:rsid w:val="00327870"/>
    <w:rsid w:val="0033259D"/>
    <w:rsid w:val="003347D4"/>
    <w:rsid w:val="003406C6"/>
    <w:rsid w:val="003418CC"/>
    <w:rsid w:val="00343BE2"/>
    <w:rsid w:val="003459BD"/>
    <w:rsid w:val="00350D38"/>
    <w:rsid w:val="003524DF"/>
    <w:rsid w:val="003662F9"/>
    <w:rsid w:val="003744CF"/>
    <w:rsid w:val="00374717"/>
    <w:rsid w:val="0037676C"/>
    <w:rsid w:val="003829E5"/>
    <w:rsid w:val="003956CC"/>
    <w:rsid w:val="00395C9A"/>
    <w:rsid w:val="003A6B67"/>
    <w:rsid w:val="003A7386"/>
    <w:rsid w:val="003B15E6"/>
    <w:rsid w:val="003C2045"/>
    <w:rsid w:val="003C43A1"/>
    <w:rsid w:val="003C4FC0"/>
    <w:rsid w:val="003C55F4"/>
    <w:rsid w:val="003C7A3F"/>
    <w:rsid w:val="003D3E8F"/>
    <w:rsid w:val="003D6475"/>
    <w:rsid w:val="003E6E0D"/>
    <w:rsid w:val="003F0445"/>
    <w:rsid w:val="003F0CF0"/>
    <w:rsid w:val="003F3289"/>
    <w:rsid w:val="003F3A3D"/>
    <w:rsid w:val="00401FCF"/>
    <w:rsid w:val="00406285"/>
    <w:rsid w:val="004148F9"/>
    <w:rsid w:val="004174A0"/>
    <w:rsid w:val="0042084E"/>
    <w:rsid w:val="00421EEF"/>
    <w:rsid w:val="00424D65"/>
    <w:rsid w:val="00434ADC"/>
    <w:rsid w:val="00442C6C"/>
    <w:rsid w:val="00443CBE"/>
    <w:rsid w:val="00443E8A"/>
    <w:rsid w:val="004441BC"/>
    <w:rsid w:val="004517D8"/>
    <w:rsid w:val="0045230A"/>
    <w:rsid w:val="00455BDA"/>
    <w:rsid w:val="00457337"/>
    <w:rsid w:val="0047372D"/>
    <w:rsid w:val="004743DD"/>
    <w:rsid w:val="00474CEA"/>
    <w:rsid w:val="00476DBE"/>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32B8"/>
    <w:rsid w:val="004E4649"/>
    <w:rsid w:val="004E5C2B"/>
    <w:rsid w:val="004F00DD"/>
    <w:rsid w:val="004F2133"/>
    <w:rsid w:val="004F55F1"/>
    <w:rsid w:val="004F6936"/>
    <w:rsid w:val="00503DC6"/>
    <w:rsid w:val="00506F5D"/>
    <w:rsid w:val="005126D0"/>
    <w:rsid w:val="0051568D"/>
    <w:rsid w:val="0052677B"/>
    <w:rsid w:val="00526C15"/>
    <w:rsid w:val="00534B5A"/>
    <w:rsid w:val="00536499"/>
    <w:rsid w:val="00543903"/>
    <w:rsid w:val="00547A95"/>
    <w:rsid w:val="005527BA"/>
    <w:rsid w:val="00562419"/>
    <w:rsid w:val="00567D37"/>
    <w:rsid w:val="00572031"/>
    <w:rsid w:val="00576E84"/>
    <w:rsid w:val="00582B8C"/>
    <w:rsid w:val="00586A55"/>
    <w:rsid w:val="0058757E"/>
    <w:rsid w:val="00587767"/>
    <w:rsid w:val="00596A4B"/>
    <w:rsid w:val="00597507"/>
    <w:rsid w:val="005B21B6"/>
    <w:rsid w:val="005B3A08"/>
    <w:rsid w:val="005B48C5"/>
    <w:rsid w:val="005B7A63"/>
    <w:rsid w:val="005C0955"/>
    <w:rsid w:val="005C49DA"/>
    <w:rsid w:val="005C50F3"/>
    <w:rsid w:val="005C5D91"/>
    <w:rsid w:val="005D07B8"/>
    <w:rsid w:val="005D6597"/>
    <w:rsid w:val="005E14E7"/>
    <w:rsid w:val="005E26A3"/>
    <w:rsid w:val="005E3387"/>
    <w:rsid w:val="005E447E"/>
    <w:rsid w:val="005F0775"/>
    <w:rsid w:val="005F0CF5"/>
    <w:rsid w:val="005F21EB"/>
    <w:rsid w:val="0060183B"/>
    <w:rsid w:val="00605908"/>
    <w:rsid w:val="00610D7C"/>
    <w:rsid w:val="00613414"/>
    <w:rsid w:val="0062408D"/>
    <w:rsid w:val="006240CC"/>
    <w:rsid w:val="00627DA7"/>
    <w:rsid w:val="006358B4"/>
    <w:rsid w:val="006419AA"/>
    <w:rsid w:val="00644B7E"/>
    <w:rsid w:val="006454E6"/>
    <w:rsid w:val="00646A68"/>
    <w:rsid w:val="00646A83"/>
    <w:rsid w:val="0065092E"/>
    <w:rsid w:val="006557A7"/>
    <w:rsid w:val="00656290"/>
    <w:rsid w:val="006621D7"/>
    <w:rsid w:val="0066302A"/>
    <w:rsid w:val="00670597"/>
    <w:rsid w:val="006706D0"/>
    <w:rsid w:val="00677574"/>
    <w:rsid w:val="0068454C"/>
    <w:rsid w:val="00691B62"/>
    <w:rsid w:val="00693D14"/>
    <w:rsid w:val="006A18C2"/>
    <w:rsid w:val="006A2FA9"/>
    <w:rsid w:val="006B077C"/>
    <w:rsid w:val="006D2A3F"/>
    <w:rsid w:val="006E138B"/>
    <w:rsid w:val="006F1FDC"/>
    <w:rsid w:val="007013EF"/>
    <w:rsid w:val="00706634"/>
    <w:rsid w:val="00716685"/>
    <w:rsid w:val="007216AA"/>
    <w:rsid w:val="00721AB5"/>
    <w:rsid w:val="00721DEF"/>
    <w:rsid w:val="00724A43"/>
    <w:rsid w:val="007346E4"/>
    <w:rsid w:val="00740F22"/>
    <w:rsid w:val="00741F1A"/>
    <w:rsid w:val="007450F8"/>
    <w:rsid w:val="0074696E"/>
    <w:rsid w:val="00750135"/>
    <w:rsid w:val="00752B28"/>
    <w:rsid w:val="00754E36"/>
    <w:rsid w:val="00757D1C"/>
    <w:rsid w:val="00763139"/>
    <w:rsid w:val="00770F37"/>
    <w:rsid w:val="00772D5E"/>
    <w:rsid w:val="00776928"/>
    <w:rsid w:val="00786F16"/>
    <w:rsid w:val="00796E20"/>
    <w:rsid w:val="00797C32"/>
    <w:rsid w:val="007A323C"/>
    <w:rsid w:val="007B038D"/>
    <w:rsid w:val="007B0914"/>
    <w:rsid w:val="007B1374"/>
    <w:rsid w:val="007B589F"/>
    <w:rsid w:val="007B6186"/>
    <w:rsid w:val="007C39FD"/>
    <w:rsid w:val="007C7301"/>
    <w:rsid w:val="007C7859"/>
    <w:rsid w:val="007D2BDE"/>
    <w:rsid w:val="007D2FB6"/>
    <w:rsid w:val="007E0DE2"/>
    <w:rsid w:val="007E63E5"/>
    <w:rsid w:val="007F31B6"/>
    <w:rsid w:val="007F546C"/>
    <w:rsid w:val="007F665E"/>
    <w:rsid w:val="00800412"/>
    <w:rsid w:val="00801947"/>
    <w:rsid w:val="00802B88"/>
    <w:rsid w:val="0080587B"/>
    <w:rsid w:val="00806468"/>
    <w:rsid w:val="008064AC"/>
    <w:rsid w:val="008155F0"/>
    <w:rsid w:val="00816735"/>
    <w:rsid w:val="00820141"/>
    <w:rsid w:val="008204A8"/>
    <w:rsid w:val="00820E0C"/>
    <w:rsid w:val="008338A2"/>
    <w:rsid w:val="0084417C"/>
    <w:rsid w:val="00845684"/>
    <w:rsid w:val="00853EE4"/>
    <w:rsid w:val="00855535"/>
    <w:rsid w:val="008622DD"/>
    <w:rsid w:val="008633F0"/>
    <w:rsid w:val="00867D9D"/>
    <w:rsid w:val="0087286E"/>
    <w:rsid w:val="00872E0A"/>
    <w:rsid w:val="00875285"/>
    <w:rsid w:val="00884B62"/>
    <w:rsid w:val="0088529C"/>
    <w:rsid w:val="008862E4"/>
    <w:rsid w:val="00887903"/>
    <w:rsid w:val="0089270A"/>
    <w:rsid w:val="00893AF6"/>
    <w:rsid w:val="00894BC4"/>
    <w:rsid w:val="008B2EE4"/>
    <w:rsid w:val="008B4D3D"/>
    <w:rsid w:val="008B57C7"/>
    <w:rsid w:val="008C2F92"/>
    <w:rsid w:val="008C65EB"/>
    <w:rsid w:val="008D4236"/>
    <w:rsid w:val="008D462F"/>
    <w:rsid w:val="008D46E5"/>
    <w:rsid w:val="008E4376"/>
    <w:rsid w:val="008E7A0A"/>
    <w:rsid w:val="008F1822"/>
    <w:rsid w:val="009002F7"/>
    <w:rsid w:val="00900719"/>
    <w:rsid w:val="009017AC"/>
    <w:rsid w:val="00905030"/>
    <w:rsid w:val="00906490"/>
    <w:rsid w:val="009111B2"/>
    <w:rsid w:val="00917C78"/>
    <w:rsid w:val="00924AE1"/>
    <w:rsid w:val="009259D3"/>
    <w:rsid w:val="009269B1"/>
    <w:rsid w:val="0092724D"/>
    <w:rsid w:val="009351EA"/>
    <w:rsid w:val="00937BD9"/>
    <w:rsid w:val="00950E2C"/>
    <w:rsid w:val="00951D50"/>
    <w:rsid w:val="009525EB"/>
    <w:rsid w:val="00961400"/>
    <w:rsid w:val="00963646"/>
    <w:rsid w:val="009853E1"/>
    <w:rsid w:val="00986E6B"/>
    <w:rsid w:val="00991769"/>
    <w:rsid w:val="00994386"/>
    <w:rsid w:val="009A13D8"/>
    <w:rsid w:val="009A279E"/>
    <w:rsid w:val="009A338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062F"/>
    <w:rsid w:val="00A54715"/>
    <w:rsid w:val="00A600A7"/>
    <w:rsid w:val="00A6061C"/>
    <w:rsid w:val="00A62D44"/>
    <w:rsid w:val="00A67263"/>
    <w:rsid w:val="00A7161C"/>
    <w:rsid w:val="00A77AA3"/>
    <w:rsid w:val="00A872E5"/>
    <w:rsid w:val="00A96E65"/>
    <w:rsid w:val="00A97C72"/>
    <w:rsid w:val="00AA63D4"/>
    <w:rsid w:val="00AB06E8"/>
    <w:rsid w:val="00AB128F"/>
    <w:rsid w:val="00AB1CD3"/>
    <w:rsid w:val="00AB352F"/>
    <w:rsid w:val="00AC274B"/>
    <w:rsid w:val="00AC4764"/>
    <w:rsid w:val="00AC6D36"/>
    <w:rsid w:val="00AD0CBA"/>
    <w:rsid w:val="00AD26E2"/>
    <w:rsid w:val="00AE126A"/>
    <w:rsid w:val="00AE3005"/>
    <w:rsid w:val="00AE59A0"/>
    <w:rsid w:val="00AE7E7D"/>
    <w:rsid w:val="00AF0C57"/>
    <w:rsid w:val="00AF26F3"/>
    <w:rsid w:val="00B00672"/>
    <w:rsid w:val="00B01B4D"/>
    <w:rsid w:val="00B06571"/>
    <w:rsid w:val="00B068BA"/>
    <w:rsid w:val="00B13851"/>
    <w:rsid w:val="00B13B1C"/>
    <w:rsid w:val="00B176B4"/>
    <w:rsid w:val="00B22291"/>
    <w:rsid w:val="00B23F9A"/>
    <w:rsid w:val="00B2417B"/>
    <w:rsid w:val="00B24E6F"/>
    <w:rsid w:val="00B26CB5"/>
    <w:rsid w:val="00B2752E"/>
    <w:rsid w:val="00B307CC"/>
    <w:rsid w:val="00B42178"/>
    <w:rsid w:val="00B431E8"/>
    <w:rsid w:val="00B45141"/>
    <w:rsid w:val="00B52450"/>
    <w:rsid w:val="00B5273A"/>
    <w:rsid w:val="00B62B50"/>
    <w:rsid w:val="00B635B7"/>
    <w:rsid w:val="00B63AE8"/>
    <w:rsid w:val="00B65950"/>
    <w:rsid w:val="00B672C0"/>
    <w:rsid w:val="00B74E5F"/>
    <w:rsid w:val="00B75646"/>
    <w:rsid w:val="00B757A0"/>
    <w:rsid w:val="00B90729"/>
    <w:rsid w:val="00B907DA"/>
    <w:rsid w:val="00B950BC"/>
    <w:rsid w:val="00B9714C"/>
    <w:rsid w:val="00BA3F8D"/>
    <w:rsid w:val="00BB7A10"/>
    <w:rsid w:val="00BC7D4F"/>
    <w:rsid w:val="00BC7ED7"/>
    <w:rsid w:val="00BD2850"/>
    <w:rsid w:val="00BE28D2"/>
    <w:rsid w:val="00BE5DE2"/>
    <w:rsid w:val="00BF7F58"/>
    <w:rsid w:val="00C01381"/>
    <w:rsid w:val="00C079B8"/>
    <w:rsid w:val="00C123EA"/>
    <w:rsid w:val="00C12A49"/>
    <w:rsid w:val="00C133EE"/>
    <w:rsid w:val="00C27DE9"/>
    <w:rsid w:val="00C33388"/>
    <w:rsid w:val="00C4173A"/>
    <w:rsid w:val="00C602FF"/>
    <w:rsid w:val="00C61174"/>
    <w:rsid w:val="00C6148F"/>
    <w:rsid w:val="00C62F7A"/>
    <w:rsid w:val="00C63B9C"/>
    <w:rsid w:val="00C64D9D"/>
    <w:rsid w:val="00C6682F"/>
    <w:rsid w:val="00C7275E"/>
    <w:rsid w:val="00C74C5D"/>
    <w:rsid w:val="00C863C4"/>
    <w:rsid w:val="00C93C3E"/>
    <w:rsid w:val="00CA12E3"/>
    <w:rsid w:val="00CA28B9"/>
    <w:rsid w:val="00CA6611"/>
    <w:rsid w:val="00CA79C9"/>
    <w:rsid w:val="00CC0C72"/>
    <w:rsid w:val="00CC1722"/>
    <w:rsid w:val="00CC2BFD"/>
    <w:rsid w:val="00CD3476"/>
    <w:rsid w:val="00CD64DF"/>
    <w:rsid w:val="00CF2F50"/>
    <w:rsid w:val="00D02919"/>
    <w:rsid w:val="00D04C61"/>
    <w:rsid w:val="00D05B8D"/>
    <w:rsid w:val="00D065A2"/>
    <w:rsid w:val="00D07F00"/>
    <w:rsid w:val="00D238D3"/>
    <w:rsid w:val="00D33E72"/>
    <w:rsid w:val="00D35BD6"/>
    <w:rsid w:val="00D361B5"/>
    <w:rsid w:val="00D411A2"/>
    <w:rsid w:val="00D50B9C"/>
    <w:rsid w:val="00D52D73"/>
    <w:rsid w:val="00D52E58"/>
    <w:rsid w:val="00D714CC"/>
    <w:rsid w:val="00D75EA7"/>
    <w:rsid w:val="00D81F21"/>
    <w:rsid w:val="00D832FC"/>
    <w:rsid w:val="00D95470"/>
    <w:rsid w:val="00DA2619"/>
    <w:rsid w:val="00DA4239"/>
    <w:rsid w:val="00DA7550"/>
    <w:rsid w:val="00DB0B61"/>
    <w:rsid w:val="00DC090B"/>
    <w:rsid w:val="00DC2CF1"/>
    <w:rsid w:val="00DC4FCF"/>
    <w:rsid w:val="00DC50E0"/>
    <w:rsid w:val="00DC6386"/>
    <w:rsid w:val="00DC664D"/>
    <w:rsid w:val="00DD1130"/>
    <w:rsid w:val="00DD1951"/>
    <w:rsid w:val="00DD6628"/>
    <w:rsid w:val="00DE244D"/>
    <w:rsid w:val="00DE3250"/>
    <w:rsid w:val="00DE6028"/>
    <w:rsid w:val="00DE78A3"/>
    <w:rsid w:val="00DF1A71"/>
    <w:rsid w:val="00DF68C7"/>
    <w:rsid w:val="00DF731A"/>
    <w:rsid w:val="00E01C4B"/>
    <w:rsid w:val="00E170DC"/>
    <w:rsid w:val="00E26818"/>
    <w:rsid w:val="00E27CB1"/>
    <w:rsid w:val="00E27FFC"/>
    <w:rsid w:val="00E30B15"/>
    <w:rsid w:val="00E368B4"/>
    <w:rsid w:val="00E40181"/>
    <w:rsid w:val="00E629A1"/>
    <w:rsid w:val="00E753FA"/>
    <w:rsid w:val="00E817C6"/>
    <w:rsid w:val="00E82C55"/>
    <w:rsid w:val="00E92AC3"/>
    <w:rsid w:val="00E93334"/>
    <w:rsid w:val="00E934C4"/>
    <w:rsid w:val="00EB00E0"/>
    <w:rsid w:val="00EC059F"/>
    <w:rsid w:val="00EC198B"/>
    <w:rsid w:val="00EC1F24"/>
    <w:rsid w:val="00EC22F6"/>
    <w:rsid w:val="00ED5B9B"/>
    <w:rsid w:val="00ED6BAD"/>
    <w:rsid w:val="00ED7447"/>
    <w:rsid w:val="00EE0AA8"/>
    <w:rsid w:val="00EE1488"/>
    <w:rsid w:val="00EE4D5D"/>
    <w:rsid w:val="00EE5131"/>
    <w:rsid w:val="00EF109B"/>
    <w:rsid w:val="00EF36AF"/>
    <w:rsid w:val="00EF4B00"/>
    <w:rsid w:val="00F00F9C"/>
    <w:rsid w:val="00F02ABA"/>
    <w:rsid w:val="00F0437A"/>
    <w:rsid w:val="00F11037"/>
    <w:rsid w:val="00F16F1B"/>
    <w:rsid w:val="00F250A9"/>
    <w:rsid w:val="00F30543"/>
    <w:rsid w:val="00F30FF4"/>
    <w:rsid w:val="00F3122E"/>
    <w:rsid w:val="00F331AD"/>
    <w:rsid w:val="00F37092"/>
    <w:rsid w:val="00F423AF"/>
    <w:rsid w:val="00F43A37"/>
    <w:rsid w:val="00F44FA6"/>
    <w:rsid w:val="00F4641B"/>
    <w:rsid w:val="00F46EB8"/>
    <w:rsid w:val="00F511E4"/>
    <w:rsid w:val="00F52D09"/>
    <w:rsid w:val="00F52E08"/>
    <w:rsid w:val="00F53086"/>
    <w:rsid w:val="00F55B21"/>
    <w:rsid w:val="00F56EF6"/>
    <w:rsid w:val="00F61A9F"/>
    <w:rsid w:val="00F64696"/>
    <w:rsid w:val="00F65AA9"/>
    <w:rsid w:val="00F6768F"/>
    <w:rsid w:val="00F725AE"/>
    <w:rsid w:val="00F72C2C"/>
    <w:rsid w:val="00F76CAB"/>
    <w:rsid w:val="00F772C6"/>
    <w:rsid w:val="00F85195"/>
    <w:rsid w:val="00F938BA"/>
    <w:rsid w:val="00FA2C46"/>
    <w:rsid w:val="00FB4CDA"/>
    <w:rsid w:val="00FC0F81"/>
    <w:rsid w:val="00FC395C"/>
    <w:rsid w:val="00FD3766"/>
    <w:rsid w:val="00FD47C4"/>
    <w:rsid w:val="00FE2BAD"/>
    <w:rsid w:val="00FE2DCF"/>
    <w:rsid w:val="00FF0C9B"/>
    <w:rsid w:val="00FF2FCE"/>
    <w:rsid w:val="00FF3105"/>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5E2A9"/>
  <w15:docId w15:val="{9298B485-6E4B-48C7-B709-A055640C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0A7A19"/>
    <w:pPr>
      <w:spacing w:after="160" w:line="800" w:lineRule="atLeast"/>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 w:type="paragraph" w:styleId="ListParagraph">
    <w:name w:val="List Paragraph"/>
    <w:basedOn w:val="Normal"/>
    <w:uiPriority w:val="34"/>
    <w:qFormat/>
    <w:rsid w:val="001D1D37"/>
    <w:pPr>
      <w:autoSpaceDE w:val="0"/>
      <w:autoSpaceDN w:val="0"/>
      <w:adjustRightInd w:val="0"/>
      <w:ind w:left="720"/>
      <w:jc w:val="both"/>
    </w:pPr>
    <w:rPr>
      <w:rFonts w:ascii="Tahoma" w:hAnsi="Tahoma" w:cs="Tahoma"/>
      <w:sz w:val="24"/>
      <w:szCs w:val="24"/>
    </w:rPr>
  </w:style>
  <w:style w:type="character" w:customStyle="1" w:styleId="DefaultChar">
    <w:name w:val="Default Char"/>
    <w:link w:val="Default"/>
    <w:locked/>
    <w:rsid w:val="001D1D37"/>
    <w:rPr>
      <w:rFonts w:ascii="Arial" w:eastAsia="Calibri" w:hAnsi="Arial" w:cs="Arial"/>
      <w:color w:val="000000"/>
      <w:sz w:val="24"/>
      <w:szCs w:val="24"/>
      <w:lang w:eastAsia="en-US"/>
    </w:rPr>
  </w:style>
  <w:style w:type="paragraph" w:customStyle="1" w:styleId="Default">
    <w:name w:val="Default"/>
    <w:link w:val="DefaultChar"/>
    <w:rsid w:val="001D1D37"/>
    <w:pPr>
      <w:autoSpaceDE w:val="0"/>
      <w:autoSpaceDN w:val="0"/>
      <w:adjustRightInd w:val="0"/>
    </w:pPr>
    <w:rPr>
      <w:rFonts w:ascii="Arial" w:eastAsia="Calibri" w:hAnsi="Arial" w:cs="Arial"/>
      <w:color w:val="000000"/>
      <w:sz w:val="24"/>
      <w:szCs w:val="24"/>
      <w:lang w:eastAsia="en-US"/>
    </w:rPr>
  </w:style>
  <w:style w:type="character" w:customStyle="1" w:styleId="Heading2Char0">
    <w:name w:val="Heading2 Char"/>
    <w:link w:val="Heading20"/>
    <w:locked/>
    <w:rsid w:val="001D1D37"/>
    <w:rPr>
      <w:rFonts w:ascii="Tahoma" w:hAnsi="Tahoma" w:cs="Tahoma"/>
      <w:b/>
      <w:color w:val="0F7560"/>
      <w:sz w:val="24"/>
      <w:szCs w:val="24"/>
      <w:lang w:eastAsia="en-US"/>
    </w:rPr>
  </w:style>
  <w:style w:type="paragraph" w:customStyle="1" w:styleId="Heading20">
    <w:name w:val="Heading2"/>
    <w:basedOn w:val="Normal"/>
    <w:link w:val="Heading2Char0"/>
    <w:qFormat/>
    <w:rsid w:val="001D1D37"/>
    <w:pPr>
      <w:tabs>
        <w:tab w:val="left" w:pos="900"/>
      </w:tabs>
      <w:autoSpaceDE w:val="0"/>
      <w:autoSpaceDN w:val="0"/>
      <w:adjustRightInd w:val="0"/>
      <w:jc w:val="both"/>
    </w:pPr>
    <w:rPr>
      <w:rFonts w:ascii="Tahoma" w:hAnsi="Tahoma" w:cs="Tahoma"/>
      <w:b/>
      <w:color w:val="0F75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35224">
      <w:bodyDiv w:val="1"/>
      <w:marLeft w:val="0"/>
      <w:marRight w:val="0"/>
      <w:marTop w:val="0"/>
      <w:marBottom w:val="0"/>
      <w:divBdr>
        <w:top w:val="none" w:sz="0" w:space="0" w:color="auto"/>
        <w:left w:val="none" w:sz="0" w:space="0" w:color="auto"/>
        <w:bottom w:val="none" w:sz="0" w:space="0" w:color="auto"/>
        <w:right w:val="none" w:sz="0" w:space="0" w:color="auto"/>
      </w:divBdr>
    </w:div>
    <w:div w:id="21033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dm.monash.edu.au/workplace-policy/conduct-compliance/police-records/procedure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nline.justice.vic.gov.au/wwc/wwc-online-check" TargetMode="External"/><Relationship Id="rId17" Type="http://schemas.openxmlformats.org/officeDocument/2006/relationships/hyperlink" Target="http://enewswwcc.justice.vic.gov.au" TargetMode="External"/><Relationship Id="rId2" Type="http://schemas.openxmlformats.org/officeDocument/2006/relationships/styles" Target="styles.xml"/><Relationship Id="rId16" Type="http://schemas.openxmlformats.org/officeDocument/2006/relationships/hyperlink" Target="http://www.education.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justice.vic.gov.au/wwc/wwc-online-check" TargetMode="External"/><Relationship Id="rId5" Type="http://schemas.openxmlformats.org/officeDocument/2006/relationships/footnotes" Target="footnotes.xml"/><Relationship Id="rId15" Type="http://schemas.openxmlformats.org/officeDocument/2006/relationships/hyperlink" Target="http://www.justice.vic.gov.au/workingwithchildren" TargetMode="External"/><Relationship Id="rId10" Type="http://schemas.openxmlformats.org/officeDocument/2006/relationships/hyperlink" Target="http://www.justice.vic.gov.au/wps/wcm/connect/Working+With+Children/Home/Application+Process/Who+Needs+to+Apply/WWCC+-+Exemptions+from+Applying+for+a+Che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stice.vic.gov.au/wps/wcm/connect/Working+With+Children/Home/Application+Process/Who+Needs+to+Apply/" TargetMode="External"/><Relationship Id="rId14" Type="http://schemas.openxmlformats.org/officeDocument/2006/relationships/hyperlink" Target="http://www.justice.vic.gov.au/wps/wcm/connect/Working+With+Children/Home/WWCC+-+Working+with+Children+Act+2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658318\Desktop\2014-19%20VRQA%20Child%20Safe\B%20To%20be%20delivered\2019%20-3%20Gladstone%20Park%20PS%20Tony\Child%20Safe%20Gladstone%20Park\GP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GPPS Template</Template>
  <TotalTime>9</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Child safe policy and statement of commitment - Child safe standards toolkit: resource 2</vt:lpstr>
    </vt:vector>
  </TitlesOfParts>
  <Company>Department of Health and Human Services</Company>
  <LinksUpToDate>false</LinksUpToDate>
  <CharactersWithSpaces>13525</CharactersWithSpaces>
  <SharedDoc>false</SharedDoc>
  <HyperlinkBase/>
  <HLinks>
    <vt:vector size="90" baseType="variant">
      <vt:variant>
        <vt:i4>2424948</vt:i4>
      </vt:variant>
      <vt:variant>
        <vt:i4>21</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18</vt:i4>
      </vt:variant>
      <vt:variant>
        <vt:i4>0</vt:i4>
      </vt:variant>
      <vt:variant>
        <vt:i4>5</vt:i4>
      </vt:variant>
      <vt:variant>
        <vt:lpwstr>mailto:childsafestandards@dhhs.vic.gov.au</vt:lpwstr>
      </vt:variant>
      <vt:variant>
        <vt:lpwstr/>
      </vt:variant>
      <vt:variant>
        <vt:i4>7536751</vt:i4>
      </vt:variant>
      <vt:variant>
        <vt:i4>15</vt:i4>
      </vt:variant>
      <vt:variant>
        <vt:i4>0</vt:i4>
      </vt:variant>
      <vt:variant>
        <vt:i4>5</vt:i4>
      </vt:variant>
      <vt:variant>
        <vt:lpwstr>http://www.workingwithchildren.vic.gov.au/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18</vt:i4>
      </vt:variant>
      <vt:variant>
        <vt:i4>0</vt:i4>
      </vt:variant>
      <vt:variant>
        <vt:i4>5</vt:i4>
      </vt:variant>
      <vt:variant>
        <vt:lpwstr>http://www.dhs.vic.gov.au/__data/assets/word_doc/0005/955598/Child-safe-standards_overview.doc</vt:lpwstr>
      </vt:variant>
      <vt:variant>
        <vt:lpwstr/>
      </vt:variant>
      <vt:variant>
        <vt:i4>6881398</vt:i4>
      </vt:variant>
      <vt:variant>
        <vt:i4>15</vt:i4>
      </vt:variant>
      <vt:variant>
        <vt:i4>0</vt:i4>
      </vt:variant>
      <vt:variant>
        <vt:i4>5</vt:i4>
      </vt:variant>
      <vt:variant>
        <vt:lpwstr>http://www.dhs.vic.gov.au/about-the-department/documents-and-resources/reports-publications/guide-to-making-a-report-to-child-protection-or-child-first</vt:lpwstr>
      </vt:variant>
      <vt:variant>
        <vt:lpwstr/>
      </vt:variant>
      <vt:variant>
        <vt:i4>6094922</vt:i4>
      </vt:variant>
      <vt:variant>
        <vt:i4>12</vt:i4>
      </vt:variant>
      <vt:variant>
        <vt:i4>0</vt:i4>
      </vt:variant>
      <vt:variant>
        <vt:i4>5</vt:i4>
      </vt:variant>
      <vt:variant>
        <vt:lpwstr>http://www.justice.vic.gov.au/home/safer+communities/protecting+children+and+families/failure+to+protect+offence</vt:lpwstr>
      </vt:variant>
      <vt:variant>
        <vt:lpwstr/>
      </vt:variant>
      <vt:variant>
        <vt:i4>1179651</vt:i4>
      </vt:variant>
      <vt:variant>
        <vt:i4>9</vt:i4>
      </vt:variant>
      <vt:variant>
        <vt:i4>0</vt:i4>
      </vt:variant>
      <vt:variant>
        <vt:i4>5</vt:i4>
      </vt:variant>
      <vt:variant>
        <vt:lpwstr>http://www.justice.vic.gov.au/home/safer+communities/protecting+children+and+families/failure+to+disclose+offence</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policy and statement of commitment - Child safe standards toolkit: resource 2</dc:title>
  <dc:creator>Anne Kyriacou</dc:creator>
  <cp:keywords>child safe standards, child safe policy, betrayal of trust</cp:keywords>
  <cp:lastModifiedBy>Anne Kyriacou</cp:lastModifiedBy>
  <cp:revision>3</cp:revision>
  <cp:lastPrinted>2015-01-28T04:08:00Z</cp:lastPrinted>
  <dcterms:created xsi:type="dcterms:W3CDTF">2019-02-03T06:16:00Z</dcterms:created>
  <dcterms:modified xsi:type="dcterms:W3CDTF">2019-03-01T05:13:00Z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